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gliatabella"/>
        <w:tblW w:w="14526" w:type="dxa"/>
        <w:tblInd w:w="-354" w:type="dxa"/>
        <w:tblLook w:val="04A0" w:firstRow="1" w:lastRow="0" w:firstColumn="1" w:lastColumn="0" w:noHBand="0" w:noVBand="1"/>
      </w:tblPr>
      <w:tblGrid>
        <w:gridCol w:w="7999"/>
        <w:gridCol w:w="6527"/>
      </w:tblGrid>
      <w:tr w:rsidR="00930BDC" w:rsidRPr="00930BDC" w:rsidTr="00BA6DA9">
        <w:tc>
          <w:tcPr>
            <w:tcW w:w="7999"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Pr>
                <w:rFonts w:ascii="Times New Roman" w:hAnsi="Times New Roman" w:cs="Times New Roman"/>
                <w:b/>
                <w:sz w:val="24"/>
                <w:szCs w:val="24"/>
              </w:rPr>
              <w:br w:type="page"/>
            </w:r>
            <w:r w:rsidRPr="00930BDC">
              <w:rPr>
                <w:rFonts w:ascii="Times New Roman" w:eastAsiaTheme="minorHAnsi" w:hAnsi="Times New Roman" w:cs="Times New Roman"/>
                <w:b/>
                <w:kern w:val="0"/>
                <w:lang w:eastAsia="en-US"/>
              </w:rPr>
              <w:t>2014-2020</w:t>
            </w:r>
          </w:p>
        </w:tc>
        <w:tc>
          <w:tcPr>
            <w:tcW w:w="65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2007-2013</w:t>
            </w:r>
          </w:p>
        </w:tc>
      </w:tr>
      <w:tr w:rsidR="00930BDC" w:rsidRPr="00930BDC" w:rsidTr="00BA6DA9">
        <w:tc>
          <w:tcPr>
            <w:tcW w:w="7999"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Articolo 2 Definizioni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9) "operazione": -</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 nel contesto degli strumenti finanziari, un'operazione è costituita dai contributi finanziari di un programma agli strumenti finanziari e dal successivo sostegno finanziario fornito da tali strumenti finanziari;</w:t>
            </w:r>
          </w:p>
        </w:tc>
        <w:tc>
          <w:tcPr>
            <w:tcW w:w="65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Reg. Gen. – Art.2 Definizioni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3. «operazione»: un progetto o un gruppo di progetti selezionato dall'autorità di gestione del programma operativo in questione o sotto la sua responsabilità, secondo criteri stabiliti dal comitato di sorveglianza ed attuato da uno o più beneficiari, che consente il conseguimento degli scopi dell'asse prioritario a cui si riferisce;</w:t>
            </w:r>
          </w:p>
        </w:tc>
      </w:tr>
      <w:tr w:rsidR="00930BDC" w:rsidRPr="00930BDC" w:rsidTr="00BA6DA9">
        <w:tc>
          <w:tcPr>
            <w:tcW w:w="7999"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10) "beneficiario": -</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 nel quadro degli strumenti finanziari ai sensi del titolo IV della parte II del presente regolamento, l'organismo che attua lo strumento finanziario ovvero, se del caso, il fondo di fondi;</w:t>
            </w:r>
          </w:p>
          <w:p w:rsidR="00930BDC" w:rsidRPr="00930BDC" w:rsidRDefault="00930BDC" w:rsidP="00930BDC">
            <w:pPr>
              <w:tabs>
                <w:tab w:val="left" w:pos="6418"/>
              </w:tabs>
              <w:suppressAutoHyphens w:val="0"/>
              <w:spacing w:after="0" w:line="240" w:lineRule="auto"/>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b/>
            </w:r>
          </w:p>
        </w:tc>
        <w:tc>
          <w:tcPr>
            <w:tcW w:w="65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4. «beneficiario»: un operatore, organismo o impresa, pubblico o privato, responsabile dell'avvio o dell'avvio e dell'attuazione delle operazioni; nel quadro del regime di aiuti di cui all'articolo 87 del trattato, i beneficiari sono imprese pubbliche o private che realizzano un singolo progetto e ricevono l'aiuto pubblico;</w:t>
            </w:r>
          </w:p>
        </w:tc>
      </w:tr>
      <w:tr w:rsidR="00930BDC" w:rsidRPr="00930BDC" w:rsidTr="00BA6DA9">
        <w:tc>
          <w:tcPr>
            <w:tcW w:w="7999"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11) "strumenti finanziari": gli strumenti finanziari quali definiti nel regolamento finanziario, salvo disposizioni contrarie del presente regolamento;</w:t>
            </w:r>
          </w:p>
        </w:tc>
        <w:tc>
          <w:tcPr>
            <w:tcW w:w="65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Reg. Gen. – Art.44 Strumenti di ingegneria finanziaria</w:t>
            </w:r>
          </w:p>
          <w:p w:rsidR="00930BDC" w:rsidRPr="00930BDC" w:rsidRDefault="00930BDC" w:rsidP="00930BDC">
            <w:pPr>
              <w:suppressAutoHyphens w:val="0"/>
              <w:spacing w:before="120" w:beforeAutospacing="1" w:after="0" w:afterAutospacing="1"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Nell’ambito di un programma operativo, i fondi strutturali possono finanziare spese connesse a un’operazione comprendente contributi per sostenere:</w:t>
            </w:r>
          </w:p>
          <w:p w:rsidR="00930BDC" w:rsidRPr="00930BDC" w:rsidRDefault="00930BDC" w:rsidP="00930BDC">
            <w:pPr>
              <w:suppressAutoHyphens w:val="0"/>
              <w:spacing w:before="120" w:beforeAutospacing="1" w:after="0" w:afterAutospacing="1"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a) </w:t>
            </w:r>
            <w:r w:rsidRPr="00930BDC">
              <w:rPr>
                <w:rFonts w:ascii="Times New Roman" w:eastAsiaTheme="minorHAnsi" w:hAnsi="Times New Roman" w:cs="Times New Roman"/>
                <w:kern w:val="0"/>
                <w:u w:val="single"/>
                <w:lang w:eastAsia="en-US"/>
              </w:rPr>
              <w:t>strumenti di ingegneria finanziaria</w:t>
            </w:r>
            <w:r w:rsidRPr="00930BDC">
              <w:rPr>
                <w:rFonts w:ascii="Times New Roman" w:eastAsiaTheme="minorHAnsi" w:hAnsi="Times New Roman" w:cs="Times New Roman"/>
                <w:kern w:val="0"/>
                <w:lang w:eastAsia="en-US"/>
              </w:rPr>
              <w:t xml:space="preserve"> per le imprese, soprattutto piccole e medie, quali fondi di capitale di rischio, fondi di garanzia e fondi per mutui;</w:t>
            </w:r>
          </w:p>
        </w:tc>
      </w:tr>
      <w:tr w:rsidR="00930BDC" w:rsidRPr="00930BDC" w:rsidTr="00BA6DA9">
        <w:tc>
          <w:tcPr>
            <w:tcW w:w="7999"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12) "destinatario finale": una persona fisica o giuridica che riceve sostegno finanziario da uno strumento finanziario;</w:t>
            </w:r>
          </w:p>
        </w:tc>
        <w:tc>
          <w:tcPr>
            <w:tcW w:w="65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930BDC" w:rsidRPr="00930BDC" w:rsidRDefault="00930BDC" w:rsidP="00930BDC">
            <w:pPr>
              <w:suppressAutoHyphens w:val="0"/>
              <w:spacing w:before="120" w:beforeAutospacing="1" w:after="0" w:afterAutospacing="1" w:line="240" w:lineRule="auto"/>
              <w:jc w:val="both"/>
              <w:rPr>
                <w:rFonts w:ascii="Times New Roman" w:eastAsiaTheme="minorHAnsi" w:hAnsi="Times New Roman" w:cs="Times New Roman"/>
                <w:kern w:val="0"/>
                <w:lang w:eastAsia="en-US"/>
              </w:rPr>
            </w:pPr>
          </w:p>
        </w:tc>
      </w:tr>
    </w:tbl>
    <w:p w:rsidR="00930BDC" w:rsidRPr="00930BDC" w:rsidRDefault="00930BDC" w:rsidP="00930BDC">
      <w:pPr>
        <w:suppressAutoHyphens w:val="0"/>
        <w:spacing w:line="259" w:lineRule="auto"/>
        <w:rPr>
          <w:rFonts w:asciiTheme="minorHAnsi" w:eastAsiaTheme="minorHAnsi" w:hAnsiTheme="minorHAnsi" w:cstheme="minorBidi"/>
          <w:kern w:val="0"/>
          <w:lang w:eastAsia="en-US"/>
        </w:rPr>
      </w:pPr>
      <w:r w:rsidRPr="00930BDC">
        <w:rPr>
          <w:rFonts w:asciiTheme="minorHAnsi" w:eastAsiaTheme="minorHAnsi" w:hAnsiTheme="minorHAnsi" w:cstheme="minorBidi"/>
          <w:kern w:val="0"/>
          <w:lang w:eastAsia="en-US"/>
        </w:rPr>
        <w:br w:type="page"/>
      </w:r>
    </w:p>
    <w:tbl>
      <w:tblPr>
        <w:tblStyle w:val="Grigliatabella"/>
        <w:tblW w:w="14601" w:type="dxa"/>
        <w:tblInd w:w="-289" w:type="dxa"/>
        <w:tblLook w:val="04A0" w:firstRow="1" w:lastRow="0" w:firstColumn="1" w:lastColumn="0" w:noHBand="0" w:noVBand="1"/>
      </w:tblPr>
      <w:tblGrid>
        <w:gridCol w:w="7613"/>
        <w:gridCol w:w="1885"/>
        <w:gridCol w:w="709"/>
        <w:gridCol w:w="3350"/>
        <w:gridCol w:w="1044"/>
      </w:tblGrid>
      <w:tr w:rsidR="00930BDC" w:rsidRPr="00930BDC" w:rsidTr="00BA6DA9">
        <w:trPr>
          <w:trHeight w:val="699"/>
        </w:trPr>
        <w:tc>
          <w:tcPr>
            <w:tcW w:w="9498" w:type="dxa"/>
            <w:gridSpan w:val="2"/>
          </w:tcPr>
          <w:p w:rsidR="00930BDC" w:rsidRPr="00930BDC" w:rsidRDefault="00930BDC" w:rsidP="00930BDC">
            <w:pPr>
              <w:suppressAutoHyphens w:val="0"/>
              <w:spacing w:after="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lastRenderedPageBreak/>
              <w:t>TITOLO IV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Articolo 37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I fondi SIE possono intervenire per sostenere strumenti finanziari nell'ambito di uno o più programmi, anche quando sono organizzati attraverso fondi di fondi, al fine di contribuire al conseguimento degli obiettivi specifici stabiliti nell'ambito di una priorità.</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Gli strumenti finanziari sono attuati per sostenere investimenti che si prevede siano finanziariamente sostenibili e non diano luogo a un finanziamento sufficiente da fonti di mercato. Nell'applicare il presente titolo, le autorità di gestione, gli organismi che attuano fondi di fondi e gli organismi che attuano strumenti finanziari si conformano al diritto applicabile, in particolare quello in materia di aiuti di Stato e appalti pubblici.</w:t>
            </w:r>
          </w:p>
        </w:tc>
        <w:tc>
          <w:tcPr>
            <w:tcW w:w="5103" w:type="dxa"/>
            <w:gridSpan w:val="3"/>
            <w:shd w:val="clear" w:color="auto" w:fill="FFFFFF" w:themeFill="background1"/>
          </w:tcPr>
          <w:p w:rsidR="00930BDC" w:rsidRPr="00930BDC" w:rsidRDefault="00930BDC" w:rsidP="00930BDC">
            <w:pPr>
              <w:shd w:val="clear" w:color="auto" w:fill="FFF2CC" w:themeFill="accent4" w:themeFillTint="33"/>
              <w:suppressAutoHyphens w:val="0"/>
              <w:spacing w:after="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shd w:val="clear" w:color="auto" w:fill="FFF2CC" w:themeFill="accent4" w:themeFillTint="33"/>
                <w:lang w:eastAsia="en-US"/>
              </w:rPr>
              <w:t>Reg. Gen.</w:t>
            </w:r>
            <w:r w:rsidRPr="00930BDC">
              <w:rPr>
                <w:rFonts w:ascii="Times New Roman" w:eastAsiaTheme="minorHAnsi" w:hAnsi="Times New Roman" w:cs="Times New Roman"/>
                <w:b/>
                <w:kern w:val="0"/>
                <w:lang w:eastAsia="en-US"/>
              </w:rPr>
              <w:t xml:space="preserve"> SEZIONE 4 INGEGNERIA FINANZIARIA</w:t>
            </w:r>
          </w:p>
          <w:p w:rsidR="00930BDC" w:rsidRPr="00930BDC" w:rsidRDefault="00930BDC" w:rsidP="00930BDC">
            <w:pPr>
              <w:shd w:val="clear" w:color="auto" w:fill="FFF2CC" w:themeFill="accent4" w:themeFillTint="33"/>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Articolo 44 Strumenti di ingegneria finanziaria</w:t>
            </w:r>
          </w:p>
          <w:p w:rsidR="00930BDC" w:rsidRPr="00930BDC" w:rsidRDefault="00930BDC" w:rsidP="00930BDC">
            <w:pPr>
              <w:shd w:val="clear" w:color="auto" w:fill="FFFFFF" w:themeFill="background1"/>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Nell’ambito di un programma operativo, i fondi strutturali possono finanziare spese connesse a un’operazione comprendente contributi per sostenere:</w:t>
            </w:r>
          </w:p>
          <w:p w:rsidR="00930BDC" w:rsidRPr="00930BDC" w:rsidRDefault="00930BDC" w:rsidP="00930BDC">
            <w:pPr>
              <w:shd w:val="clear" w:color="auto" w:fill="FFFFFF" w:themeFill="background1"/>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strumenti di ingegneria finanziaria per le imprese, soprattutto piccole e medie, quali fondi di capitale di rischio, fondi di garanzia e fondi per mutui;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fondi per lo sviluppo urbano, ossia fondi che investono in partenariati tra settore pubblico e privato e altri progetti inclusi in un piano integrato per lo sviluppo urbano sostenibile;</w:t>
            </w:r>
          </w:p>
          <w:p w:rsidR="00930BDC" w:rsidRPr="00930BDC" w:rsidRDefault="00930BDC" w:rsidP="00BA6DA9">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c)</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fondi o altri programmi di incentivazione che forniscono prestiti, garanzie per investimenti rimborsabili, o strumenti equivalenti, per l’efficienza energetica e l’utilizzo di energie rinnovabili negli edifici, incluso negli alloggi esistenti. -</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w:t>
            </w:r>
          </w:p>
        </w:tc>
      </w:tr>
      <w:tr w:rsidR="00930BDC" w:rsidRPr="00930BDC" w:rsidTr="00BA6DA9">
        <w:trPr>
          <w:trHeight w:val="829"/>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2. Il sostegno di strumenti finanziari è basato su una valutazione ex ante che abbia fornito evidenze sui fallimenti del mercato o condizioni di investimento subottimali, nonché sul livello e sugli ambiti stimati della necessità di investimenti pubblici, compresi i tipi di strumenti finanziari da sostenere. Tale valutazione ex ante comprende: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un'analisi dei fallimenti del mercato, delle condizioni di investimento subottimali e delle esigenze di investimento per settori strategici e obiettivi tematici o delle priorità di investimento da affrontare al fine di contribuire al raggiungimento di obiettivi specifici definiti nell'ambito di una priorità e da sostenere mediante strumenti finanziari. Tale analisi si basa sulla metodologia delle migliori prassi disponibili;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una valutazione del valore aggiunto degli strumenti finanziari che si ritiene saranno sostenuti dai fondi SIE, della coerenza con altre forme di intervento pubblico che si rivolgono allo stesso mercato, delle possibili implicazioni in materia di aiuti di Stato, della proporzionalità dell'intervento previsto e delle misure intese a contenere al minimo la distorsione del mercato;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c) una stima delle risorse pubbliche e private aggiuntive che lo strumento finanziario ha la possibilità di raccogliere, fino al livello del destinatario finale (effetto moltiplicatore previsto), compresa, se del caso, una valutazione della necessità di remunerazione preferenziale, e del relativo livello, intesa ad attrarre </w:t>
            </w:r>
            <w:r w:rsidRPr="00930BDC">
              <w:rPr>
                <w:rFonts w:ascii="Times New Roman" w:eastAsiaTheme="minorHAnsi" w:hAnsi="Times New Roman" w:cs="Times New Roman"/>
                <w:kern w:val="0"/>
                <w:lang w:eastAsia="en-US"/>
              </w:rPr>
              <w:lastRenderedPageBreak/>
              <w:t>risorse complementari da investitori privati e/o una descrizione del meccanismo che sarà impiegato per stabilire la necessità e l'entità di tale remunerazione preferenziale, quale una procedura di valutazione competitiva o adeguatamente indipendente;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d) una valutazione delle lezioni tratte dall'impiego di strumenti analoghi e dalle valutazioni ex ante effettuate in passato dagli Stati membri, compreso il modo in cui tali lezioni saranno applicate in futuro;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e) la strategia di investimento proposta, compreso un esame delle opzioni per quanto riguarda le modalità di attuazione ai sensi dell'articolo 38, i prodotti finanziari da offrire, i destinatari finali e, se del caso, la combinazione prevista con il sostegno sotto forma di sovvenzioni;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f) un'indicazione dei risultati attesi e del modo in cui si prevede che lo strumento finanziario considerato contribuisca al conseguimento degli obiettivi specifici della pertinente priorità, compresi gli indicatori per tale contributo;</w:t>
            </w:r>
          </w:p>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g) disposizioni che consentano di procedere, ove necessario, al riesame e all'aggiornamento della valutazione ex ante durante l'attuazione di qualsiasi strumento finanziario attuato in base a tale valutazione, se durante la fase di attuazione l'autorità di gestione ritiene che la valutazione ex ante non possa più rappresentare con precisione le condizioni di mercato esistenti al momento dell'attuazione.</w:t>
            </w:r>
          </w:p>
        </w:tc>
        <w:tc>
          <w:tcPr>
            <w:tcW w:w="5103" w:type="dxa"/>
            <w:gridSpan w:val="3"/>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3. La valutazione ex ante di cui al paragrafo 2 può essere eseguita in fasi. In ogni caso, è completata prima che l'autorità di gestione decida di erogare contributi del programma a uno strumento finanziario.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La sintesi dei risultati e delle conclusioni delle valutazioni ex ante in relazione agli strumenti finanziari è pubblicata entro tre mesi dalla data del loro completamento.</w:t>
            </w:r>
          </w:p>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La valutazione ex ante è presentata al comitato di sorveglianza a scopo informativo, conformemente alle norme specifiche di ciascun fondo.</w:t>
            </w:r>
          </w:p>
        </w:tc>
        <w:tc>
          <w:tcPr>
            <w:tcW w:w="5103" w:type="dxa"/>
            <w:gridSpan w:val="3"/>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699"/>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4. Qualora gli strumenti finanziari sostengano il finanziamento delle imprese, incluse le PMI, tale sostegno è finalizzato alla creazione di nuove imprese, alla messa a disposizione di capitale nella fase iniziale, vale a dire capitale di costituzione e capitale di avviamento, di capitale di espansione, di capitale per il rafforzamento delle attività generali di un'impresa o per la realizzazione di nuovi progetti, la penetrazione di nuovi mercati nuovi sviluppi da parte di imprese esistenti, fatte salve le norme dell'Unione applicabili in materia di aiuti di Stato e conformemente alle norme specifiche di ciascun fondo. Tale sostegno può assumere la forma di investimenti materiali e immateriali nonché di capitale circolante nei limiti delle norme dell'Unione applicabili in materia di aiuti di Stato e al fine di incentivare il settore privato a fornire finanziamenti alle imprese. Può anche includere i costi del trasferimento di diritti di proprietà in imprese, a condizione che tale trasferimento avvenga tra investitori indipendenti.</w:t>
            </w:r>
          </w:p>
        </w:tc>
        <w:tc>
          <w:tcPr>
            <w:tcW w:w="5103" w:type="dxa"/>
            <w:gridSpan w:val="3"/>
          </w:tcPr>
          <w:p w:rsidR="00930BDC" w:rsidRPr="00930BDC" w:rsidRDefault="00930BDC" w:rsidP="00930BDC">
            <w:pPr>
              <w:shd w:val="clear" w:color="auto" w:fill="DEEAF6" w:themeFill="accent1" w:themeFillTint="33"/>
              <w:suppressAutoHyphens w:val="0"/>
              <w:spacing w:after="120" w:line="240" w:lineRule="auto"/>
              <w:jc w:val="both"/>
              <w:rPr>
                <w:rFonts w:ascii="Times New Roman" w:hAnsi="Times New Roman" w:cs="Times New Roman"/>
                <w:b/>
                <w:kern w:val="0"/>
                <w:lang w:eastAsia="en-US"/>
              </w:rPr>
            </w:pPr>
            <w:r w:rsidRPr="00930BDC">
              <w:rPr>
                <w:rFonts w:ascii="Times New Roman" w:hAnsi="Times New Roman" w:cs="Times New Roman"/>
                <w:b/>
                <w:kern w:val="0"/>
                <w:shd w:val="clear" w:color="auto" w:fill="DEEAF6" w:themeFill="accent1" w:themeFillTint="33"/>
                <w:lang w:eastAsia="en-US"/>
              </w:rPr>
              <w:t xml:space="preserve">Reg. 1828/06 </w:t>
            </w:r>
            <w:r w:rsidRPr="00930BDC">
              <w:rPr>
                <w:rFonts w:ascii="Times New Roman" w:hAnsi="Times New Roman" w:cs="Times New Roman"/>
                <w:b/>
                <w:kern w:val="0"/>
                <w:lang w:eastAsia="en-US"/>
              </w:rPr>
              <w:t>Art.45 Altre disposizioni applicabili agli strumenti di ingegneria finanziaria per le imprese</w:t>
            </w:r>
          </w:p>
          <w:p w:rsidR="00930BDC" w:rsidRPr="00930BDC" w:rsidRDefault="00BA6DA9" w:rsidP="00BA6DA9">
            <w:pPr>
              <w:suppressAutoHyphens w:val="0"/>
              <w:spacing w:after="0" w:line="240" w:lineRule="auto"/>
              <w:jc w:val="both"/>
              <w:rPr>
                <w:rFonts w:ascii="Times New Roman" w:eastAsiaTheme="minorHAnsi" w:hAnsi="Times New Roman" w:cs="Times New Roman"/>
                <w:kern w:val="0"/>
                <w:lang w:eastAsia="en-US"/>
              </w:rPr>
            </w:pPr>
            <w:r>
              <w:rPr>
                <w:rFonts w:ascii="Times New Roman" w:hAnsi="Times New Roman" w:cs="Times New Roman"/>
                <w:kern w:val="0"/>
                <w:lang w:eastAsia="en-US"/>
              </w:rPr>
              <w:t xml:space="preserve">1. </w:t>
            </w:r>
            <w:r w:rsidR="00930BDC" w:rsidRPr="00930BDC">
              <w:rPr>
                <w:rFonts w:ascii="Times New Roman" w:hAnsi="Times New Roman" w:cs="Times New Roman"/>
                <w:kern w:val="0"/>
                <w:lang w:eastAsia="en-US"/>
              </w:rPr>
              <w:t>Gli strumenti di ingegneria finanziaria per le imprese di cui all’articolo 43, paragrafo 1, lettera a), investono solo in attività che i gestori dello strumento d’ingegneria finanziaria giudicano potenzialmente redditizie.</w:t>
            </w: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5. Gli investimenti che devono essere sostenuti tramite gli strumenti finanziari non sono materialmente completati o realizzati completamente alla data della decisione di investimento.</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1424"/>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6. Se gli strumenti finanziari forniscono sostegno a destinatari finali per quanto riguarda gli investimenti in infrastrutture destinate a sostenere lo sviluppo urbano o il risanamento urbano o investimenti analoghi in infrastrutture allo scopo di diversificare attività non agricole in zone rurali, il sostegno può comprendere l'importo necessario a riorganizzare il portafoglio di debiti relativo a infrastrutture che rientrano nel nuovo investimento, fino a un massimo del 20% dell'importo totale del sostegno di programma dallo strumento finanziario all'investimento.</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7. Gli strumenti finanziari possono essere associati a sovvenzioni, abbuoni di interesse e abbuoni di commissioni di garanzia. Se il sostegno dei fondi SIE è fornito mediante strumenti finanziari combinati in una singola operazione con altre forme di sostegno direttamente collegate a strumenti finanziari che si rivolgono agli stessi destinatari finali, inclusi supporto tecnico, abbuoni di interesse e abbuoni di commissioni di garanzia, le disposizioni applicabili agli strumenti finanziari si applicano a tutte le forme di sostegno nell'ambito di tale operazione. In questi casi sono rispettate le norme dell'Unione applicabili in materia di aiuti di Stato e si mantengono registrazioni separate per ciascuna forma di sostegno.</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8. I destinatari finali di un sostegno fornito mediante uno strumento finanziario dei fondi SIE possono anche ricevere assistenza a titolo di un'altra priorità o un altro programma o da un altro strumento finanziato dal bilancio dell'Unione conformemente alle norme dell'Unione applicabili in materia di aiuti di Stato. In tal caso si mantengono registrazioni separate per ciascuna fonte di assistenza e lo strumento di sostegno finanziario dei fondi SIE è parte di un'operazione in cui le spese ammissibili sono distinte dalle altre fonti di intervento.</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9. La combinazione del sostegno fornito attraverso sovvenzioni e strumenti finanziari di cui ai paragrafi 7 e 8 può, alle condizioni di cui alle norme dell'Unione applicabili in materia di aiuti di Stato, riguardare la stessa voce di spesa purché la somma di tutte le forme di sostegno combinate non superi l'importo totale della voce di spesa considerata. Le sovvenzioni non sono usate per rimborsare sostegni ricevuti da strumenti finanziari. Gli strumenti finanziari non sono usati per prefinanziare sovvenzioni.</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10. I contributi in natura non costituiscono spese ammissibili nell'ambito degli strumenti finanziari, fatta eccezione per i terreni o gli immobili che rientrano in investimenti finalizzati a sostenere lo sviluppo rurale, lo sviluppo urbano o la rivitalizzazione urbana, nel caso in cui il terreno o l'immobile faccia parte dell'investimento. Tali contributi di terreni o immobili sono ammissibili purché siano soddisfatte le condizioni di cui all'articolo 69, paragrafo 1.</w:t>
            </w:r>
          </w:p>
        </w:tc>
        <w:tc>
          <w:tcPr>
            <w:tcW w:w="5103" w:type="dxa"/>
            <w:gridSpan w:val="3"/>
          </w:tcPr>
          <w:p w:rsidR="00930BDC" w:rsidRPr="00930BDC" w:rsidRDefault="00930BDC" w:rsidP="00930BDC">
            <w:pPr>
              <w:shd w:val="clear" w:color="auto" w:fill="FFF2CC" w:themeFill="accent4" w:themeFillTint="33"/>
              <w:suppressAutoHyphens w:val="0"/>
              <w:spacing w:after="0" w:line="240" w:lineRule="auto"/>
              <w:rPr>
                <w:rFonts w:ascii="Times New Roman" w:eastAsiaTheme="minorHAnsi" w:hAnsi="Times New Roman" w:cs="Times New Roman"/>
                <w:b/>
                <w:iCs/>
                <w:kern w:val="0"/>
                <w:lang w:eastAsia="en-US"/>
              </w:rPr>
            </w:pPr>
            <w:r w:rsidRPr="00930BDC">
              <w:rPr>
                <w:rFonts w:ascii="Times New Roman" w:eastAsiaTheme="minorHAnsi" w:hAnsi="Times New Roman" w:cs="Times New Roman"/>
                <w:b/>
                <w:iCs/>
                <w:kern w:val="0"/>
                <w:shd w:val="clear" w:color="auto" w:fill="FFF2CC" w:themeFill="accent4" w:themeFillTint="33"/>
                <w:lang w:eastAsia="en-US"/>
              </w:rPr>
              <w:t>Reg. gen.</w:t>
            </w:r>
            <w:r w:rsidRPr="00930BDC">
              <w:rPr>
                <w:rFonts w:ascii="Times New Roman" w:eastAsiaTheme="minorHAnsi" w:hAnsi="Times New Roman" w:cs="Times New Roman"/>
                <w:b/>
                <w:iCs/>
                <w:kern w:val="0"/>
                <w:lang w:eastAsia="en-US"/>
              </w:rPr>
              <w:t xml:space="preserve"> – Art.</w:t>
            </w:r>
            <w:r w:rsidR="00BA6DA9">
              <w:rPr>
                <w:rFonts w:ascii="Times New Roman" w:eastAsiaTheme="minorHAnsi" w:hAnsi="Times New Roman" w:cs="Times New Roman"/>
                <w:b/>
                <w:iCs/>
                <w:kern w:val="0"/>
                <w:lang w:eastAsia="en-US"/>
              </w:rPr>
              <w:t xml:space="preserve"> </w:t>
            </w:r>
            <w:r w:rsidRPr="00930BDC">
              <w:rPr>
                <w:rFonts w:ascii="Times New Roman" w:eastAsiaTheme="minorHAnsi" w:hAnsi="Times New Roman" w:cs="Times New Roman"/>
                <w:b/>
                <w:iCs/>
                <w:kern w:val="0"/>
                <w:lang w:eastAsia="en-US"/>
              </w:rPr>
              <w:t xml:space="preserve">56 </w:t>
            </w:r>
            <w:r w:rsidRPr="00930BDC">
              <w:rPr>
                <w:rFonts w:ascii="Times New Roman" w:eastAsiaTheme="minorHAnsi" w:hAnsi="Times New Roman" w:cs="Times New Roman"/>
                <w:b/>
                <w:bCs/>
                <w:kern w:val="0"/>
                <w:lang w:eastAsia="en-US"/>
              </w:rPr>
              <w:t>Ammissibilità delle spese</w:t>
            </w:r>
          </w:p>
          <w:p w:rsidR="00930BDC" w:rsidRPr="00930BDC" w:rsidRDefault="00930BDC" w:rsidP="00930BDC">
            <w:pPr>
              <w:suppressAutoHyphens w:val="0"/>
              <w:autoSpaceDE w:val="0"/>
              <w:autoSpaceDN w:val="0"/>
              <w:adjustRightInd w:val="0"/>
              <w:spacing w:after="0" w:line="240" w:lineRule="auto"/>
              <w:rPr>
                <w:rFonts w:ascii="Times New Roman" w:eastAsiaTheme="minorHAnsi" w:hAnsi="Times New Roman" w:cs="Times New Roman"/>
                <w:i/>
                <w:kern w:val="0"/>
                <w:lang w:eastAsia="en-US"/>
              </w:rPr>
            </w:pPr>
            <w:r w:rsidRPr="00930BDC">
              <w:rPr>
                <w:rFonts w:ascii="Times New Roman" w:eastAsiaTheme="minorHAnsi" w:hAnsi="Times New Roman" w:cs="Times New Roman"/>
                <w:kern w:val="0"/>
                <w:lang w:eastAsia="en-US"/>
              </w:rPr>
              <w:t xml:space="preserve">2. </w:t>
            </w:r>
            <w:r w:rsidRPr="00930BDC">
              <w:rPr>
                <w:rFonts w:ascii="Times New Roman" w:eastAsiaTheme="minorHAnsi" w:hAnsi="Times New Roman" w:cs="Times New Roman"/>
                <w:i/>
                <w:kern w:val="0"/>
                <w:lang w:eastAsia="en-US"/>
              </w:rPr>
              <w:t>- omissis -</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In deroga al paragrafo 1, i contributi in natura, nel caso degli strumenti di ingegneria finanziaria ai sensi dell'articolo 78, paragrafo 6, primo comma, possono essere assimilati alle spese sostenute per costituire i fondi o fondi di partecipazione o per contribuire ad essi, </w:t>
            </w:r>
            <w:r w:rsidRPr="00930BDC">
              <w:rPr>
                <w:rFonts w:ascii="Times New Roman" w:eastAsiaTheme="minorHAnsi" w:hAnsi="Times New Roman" w:cs="Times New Roman"/>
                <w:kern w:val="0"/>
                <w:lang w:eastAsia="en-US"/>
              </w:rPr>
              <w:lastRenderedPageBreak/>
              <w:t>alle condizioni di cui al terzo comma del presente paragrafo.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Le spese di cui al primo e al secondo comma devono soddisfare le condizioni seguenti: </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a) le norme in materia di ammissibilità stabilite in base al paragrafo 4 prevedono l'ammissibilità di tali spese; </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b) l'ammontare delle spese è debitamente giustificato da documenti giustificativi aventi un valore probatorio equivalente a fatture, fatte salve le disposizioni stabilite in regolamenti specifici; </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 nel caso di contributi in natura, il cofinanziamento dei Fondi non supera la spesa totale ammissibile, escluso il valore di detti contributi.</w:t>
            </w:r>
          </w:p>
        </w:tc>
      </w:tr>
      <w:tr w:rsidR="00930BDC" w:rsidRPr="00930BDC" w:rsidTr="00BA6DA9">
        <w:trPr>
          <w:trHeight w:val="558"/>
        </w:trPr>
        <w:tc>
          <w:tcPr>
            <w:tcW w:w="9498" w:type="dxa"/>
            <w:gridSpan w:val="2"/>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11. L'IVA non costituisce una spesa ammissibile di un'operazione, salvo in caso di irrecuperabilità a norma della legislazione nazionale sull'IVA. Il trattamento dell'IVA a livello degli investimenti realizzati dai destinatari finali non è preso in considerazione ai fini della determinazione dell'ammissibilità della spesa nell'ambito dello strumento finanziario. Tuttavia, qualora gli strumenti finanziari siano combinati con sovvenzioni a norma dei paragrafi 7 e 8 del presente articolo, alla sovvenzione si applica l'articolo 69, paragrafo 3.</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12. Ai fini dell'applicazione del presente articolo, le norme dell'Unione applicabili in materia di aiuti di Stato sono quelle in vigore al momento in cui l'autorità di gestione o l'organismo che si occupa dell'attuazione del fondo o dei fondi assegna, come stabilito dal contratto, contributi a titolo del programma a uno strumento finanziario, o quando lo strumento finanziario assegna, come stabilito dal contratto, contributi a titolo del programma ai destinatari finali, se del caso.</w:t>
            </w:r>
          </w:p>
        </w:tc>
        <w:tc>
          <w:tcPr>
            <w:tcW w:w="5103" w:type="dxa"/>
            <w:gridSpan w:val="3"/>
            <w:tcBorders>
              <w:lef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Borders>
              <w:top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13. Alla Commissione è conferito il potere di adottare atti delegati conformemente all'articolo 149 riguardo a norme specifiche supplementari in materia di acquisto di terreni e di combinazione del supporto tecnico con strumenti finanziari.</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heme="minorHAnsi" w:eastAsiaTheme="minorHAnsi" w:hAnsiTheme="minorHAnsi" w:cstheme="minorBidi"/>
                <w:kern w:val="0"/>
                <w:lang w:eastAsia="en-US"/>
              </w:rPr>
              <w:br w:type="page"/>
            </w:r>
            <w:r w:rsidRPr="00930BDC">
              <w:rPr>
                <w:rFonts w:ascii="Times New Roman" w:eastAsiaTheme="minorHAnsi" w:hAnsi="Times New Roman" w:cs="Times New Roman"/>
                <w:kern w:val="0"/>
                <w:lang w:eastAsia="en-US"/>
              </w:rPr>
              <w:br w:type="page"/>
            </w:r>
            <w:r w:rsidRPr="00930BDC">
              <w:rPr>
                <w:rFonts w:ascii="Times New Roman" w:eastAsiaTheme="minorHAnsi" w:hAnsi="Times New Roman" w:cs="Times New Roman"/>
                <w:b/>
                <w:kern w:val="0"/>
                <w:lang w:eastAsia="en-US"/>
              </w:rPr>
              <w:t>Articolo 38 Attuazione degli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In applicazione dell'articolo 37, le autorità di gestione possono fornire un contributo finanziario a favore dei seguenti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gli strumenti finanziari istituiti a livello dell'Unione, gestiti direttamente o indirettamente dalla Commissione;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b) gli strumenti finanziari istituiti a livello nazionale, regionale, transnazionale o transfrontaliero, gestiti dall'autorità di gestione o sotto la sua responsabilità.</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2. I contributi dei fondi SIE destinati a detti strumenti finanziari di cui al paragrafo 1, lettera a), sono depositati su conti distinti e utilizzati, conformemente agli obiettivi dei rispettivi fondi SIE, per sostenere iniziative e destinatari finali in linea con il programma o i programmi nell'ambito dei quali sono forniti tali contributi.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 contributi agli strumenti finanziari di cui al primo comma sono soggetti al presente regolamento, salvo che siano espressamente formulate eccezioni.</w:t>
            </w:r>
          </w:p>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Il secondo comma non pregiudica le norme che disciplinano la creazione e il funzionamento degli strumenti finanziari ai sensi del regolamento finanziario, a meno che tali norme non siano in conflitto con le norme del presente regolamento, nel qual caso prevale il presente regolamento.</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3. Per gli strumenti finanziari di cui al paragrafo 1, lettera b), le autorità di gestione possono fornire un contributo finanziario a favore dei seguenti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strumenti finanziari che soddisfano i termini e le condizioni uniformi stabiliti dalla Commissione ai sensi del secondo comma del presente paragrafo;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strumenti finanziari già esistenti o nuovi specificamente concepiti per conseguire gli obiettivi specifici definiti nell'ambito delle pertinenti priorità.</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La Commissione adotta atti di esecuzione relativi ai termini e alle condizioni che gli strumenti finanziari devono soddisfare conformemente al primo comma della lettera a). Tali atti di esecuzione sono adottati secondo la procedura d'esame di cui all'articolo 150, paragrafo 3.</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2117"/>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4. Quando sostiene gli strumenti finanziari di cui al paragrafo 1, lettera b), l</w:t>
            </w:r>
            <w:r w:rsidR="00BA6DA9">
              <w:rPr>
                <w:rFonts w:ascii="Times New Roman" w:eastAsiaTheme="minorHAnsi" w:hAnsi="Times New Roman" w:cs="Times New Roman"/>
                <w:kern w:val="0"/>
                <w:lang w:eastAsia="en-US"/>
              </w:rPr>
              <w:t>’</w:t>
            </w:r>
            <w:r w:rsidRPr="00930BDC">
              <w:rPr>
                <w:rFonts w:ascii="Times New Roman" w:eastAsiaTheme="minorHAnsi" w:hAnsi="Times New Roman" w:cs="Times New Roman"/>
                <w:kern w:val="0"/>
                <w:lang w:eastAsia="en-US"/>
              </w:rPr>
              <w:t>autorità di gestione può:</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investire nel capitale di entità giuridiche nuove o già esistenti, comprese quelle finanziate da altri fondi SIE, incaricate dell'attuazione di strumenti finanziari coerenti con gli obiettivi dei rispettivi fondi SIE, che svolgeranno compiti di esecuzione; il sostegno a tali entità si limita agli importi necessari per attuare nuovi investimenti a norma dell'articolo 37 e coerenti con gli obiettivi del presente regolamento;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affidare compiti di esecuzione: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   i) </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 xml:space="preserve">alla BEI; </w:t>
            </w:r>
          </w:p>
          <w:p w:rsidR="00930BDC" w:rsidRPr="00930BDC" w:rsidRDefault="00BA6DA9" w:rsidP="00930BDC">
            <w:pPr>
              <w:suppressAutoHyphens w:val="0"/>
              <w:spacing w:after="120" w:line="240" w:lineRule="auto"/>
              <w:jc w:val="both"/>
              <w:rPr>
                <w:rFonts w:ascii="Times New Roman" w:eastAsiaTheme="minorHAnsi" w:hAnsi="Times New Roman" w:cs="Times New Roman"/>
                <w:kern w:val="0"/>
                <w:lang w:eastAsia="en-US"/>
              </w:rPr>
            </w:pPr>
            <w:r>
              <w:rPr>
                <w:rFonts w:ascii="Times New Roman" w:eastAsiaTheme="minorHAnsi" w:hAnsi="Times New Roman" w:cs="Times New Roman"/>
                <w:kern w:val="0"/>
                <w:lang w:eastAsia="en-US"/>
              </w:rPr>
              <w:t xml:space="preserve">   </w:t>
            </w:r>
            <w:r w:rsidR="00930BDC" w:rsidRPr="00930BDC">
              <w:rPr>
                <w:rFonts w:ascii="Times New Roman" w:eastAsiaTheme="minorHAnsi" w:hAnsi="Times New Roman" w:cs="Times New Roman"/>
                <w:kern w:val="0"/>
                <w:lang w:eastAsia="en-US"/>
              </w:rPr>
              <w:t>ii) a istituzioni finanziarie internazionali in cui uno Stato membro detiene una partecipazione o a istituzioni finanziarie stabilite in uno Stato membro che perseguono obiettivi di interesse pubblico sotto il controllo di un'autorità pubblica;</w:t>
            </w:r>
          </w:p>
          <w:p w:rsidR="00930BDC" w:rsidRPr="00930BDC" w:rsidRDefault="00BA6DA9" w:rsidP="00930BDC">
            <w:pPr>
              <w:suppressAutoHyphens w:val="0"/>
              <w:spacing w:after="120" w:line="240" w:lineRule="auto"/>
              <w:jc w:val="both"/>
              <w:rPr>
                <w:rFonts w:ascii="Times New Roman" w:eastAsiaTheme="minorHAnsi" w:hAnsi="Times New Roman" w:cs="Times New Roman"/>
                <w:kern w:val="0"/>
                <w:lang w:eastAsia="en-US"/>
              </w:rPr>
            </w:pPr>
            <w:r>
              <w:rPr>
                <w:rFonts w:ascii="Times New Roman" w:eastAsiaTheme="minorHAnsi" w:hAnsi="Times New Roman" w:cs="Times New Roman"/>
                <w:kern w:val="0"/>
                <w:lang w:eastAsia="en-US"/>
              </w:rPr>
              <w:lastRenderedPageBreak/>
              <w:t xml:space="preserve">   </w:t>
            </w:r>
            <w:r w:rsidR="00930BDC" w:rsidRPr="00930BDC">
              <w:rPr>
                <w:rFonts w:ascii="Times New Roman" w:eastAsiaTheme="minorHAnsi" w:hAnsi="Times New Roman" w:cs="Times New Roman"/>
                <w:kern w:val="0"/>
                <w:lang w:eastAsia="en-US"/>
              </w:rPr>
              <w:t>iii) a un organismo di diritto pubblico o privato; 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 assumere direttamente compiti di esecuzione, in caso di strumenti finanziari costituiti esclusivamente da prestiti o garanzie. In tal caso l'autorità di gestione è considerata il beneficiario quale definito all'articolo 2, punto 10).</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Nello sviluppare lo strumento finanziario, gli organismi di cui al primo comma, lettere a), b) e c), garantiscono la conformità al diritto applicabile, comprese le norme relative ai fondi SIE, agli aiuti di Stato, agli appalti pubblici e norme pertinenti, nonché alla legislazione applicabile in materia di prevenzione del riciclaggio di denaro, lotta al terrorismo e contrasto della frode fiscale. Tali organismi non sono stabiliti né intrattengono rapporti commerciali con entità costituite in territori le cui giurisdizioni non collaborano con l'Unione relativamente all'applicazione di norme fiscali convenute a livello internazionale e recepiscono tali obblighi nei loro contratti con gli intermediari finanziari selezionati.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Alla Commissione è conferito il potere di adottare atti delegati conformemente all'articolo 149 riguardo a norme specifiche aggiuntive sul ruolo, le competenze e le responsabilità degli organismi di attuazione degli strumenti finanziari e sui relativi criteri di selezione e prodotti che possono essere offerti mediante strumenti finanziari conformemente all'articolo 37. La Commissione ne dà contestualmente notifica al Parlamento europeo e al Consiglio entro 22 aprile 2014.</w:t>
            </w:r>
          </w:p>
        </w:tc>
        <w:tc>
          <w:tcPr>
            <w:tcW w:w="5103" w:type="dxa"/>
            <w:gridSpan w:val="3"/>
          </w:tcPr>
          <w:p w:rsidR="00930BDC" w:rsidRPr="00930BDC" w:rsidRDefault="00930BDC" w:rsidP="00930BDC">
            <w:pPr>
              <w:shd w:val="clear" w:color="auto" w:fill="FFF2CC" w:themeFill="accent4" w:themeFillTint="33"/>
              <w:suppressAutoHyphens w:val="0"/>
              <w:spacing w:after="120" w:line="240" w:lineRule="auto"/>
              <w:jc w:val="both"/>
              <w:rPr>
                <w:rFonts w:ascii="Times New Roman" w:hAnsi="Times New Roman" w:cs="Times New Roman"/>
                <w:b/>
                <w:kern w:val="0"/>
                <w:lang w:eastAsia="it-IT"/>
              </w:rPr>
            </w:pPr>
            <w:r w:rsidRPr="00930BDC">
              <w:rPr>
                <w:rFonts w:ascii="Times New Roman" w:hAnsi="Times New Roman" w:cs="Times New Roman"/>
                <w:b/>
                <w:kern w:val="0"/>
                <w:lang w:eastAsia="it-IT"/>
              </w:rPr>
              <w:lastRenderedPageBreak/>
              <w:t>Reg. Gen. - Art.</w:t>
            </w:r>
            <w:r w:rsidR="00BA6DA9">
              <w:rPr>
                <w:rFonts w:ascii="Times New Roman" w:hAnsi="Times New Roman" w:cs="Times New Roman"/>
                <w:b/>
                <w:kern w:val="0"/>
                <w:lang w:eastAsia="it-IT"/>
              </w:rPr>
              <w:t xml:space="preserve"> </w:t>
            </w:r>
            <w:r w:rsidRPr="00930BDC">
              <w:rPr>
                <w:rFonts w:ascii="Times New Roman" w:hAnsi="Times New Roman" w:cs="Times New Roman"/>
                <w:b/>
                <w:kern w:val="0"/>
                <w:lang w:eastAsia="it-IT"/>
              </w:rPr>
              <w:t>44 Strumenti di ingegneria finanziaria</w:t>
            </w:r>
          </w:p>
          <w:p w:rsidR="00930BDC" w:rsidRPr="00930BDC" w:rsidRDefault="00930BDC" w:rsidP="00930BDC">
            <w:pPr>
              <w:suppressAutoHyphens w:val="0"/>
              <w:spacing w:after="120" w:line="240" w:lineRule="auto"/>
              <w:jc w:val="both"/>
              <w:rPr>
                <w:rFonts w:ascii="Times New Roman" w:hAnsi="Times New Roman" w:cs="Times New Roman"/>
                <w:kern w:val="0"/>
                <w:lang w:eastAsia="it-IT"/>
              </w:rPr>
            </w:pPr>
            <w:r w:rsidRPr="00930BDC">
              <w:rPr>
                <w:rFonts w:ascii="Times New Roman" w:hAnsi="Times New Roman" w:cs="Times New Roman"/>
                <w:i/>
                <w:kern w:val="0"/>
                <w:lang w:eastAsia="it-IT"/>
              </w:rPr>
              <w:t xml:space="preserve">-omissis- </w:t>
            </w:r>
            <w:r w:rsidRPr="00930BDC">
              <w:rPr>
                <w:rFonts w:ascii="Times New Roman" w:hAnsi="Times New Roman" w:cs="Times New Roman"/>
                <w:kern w:val="0"/>
                <w:lang w:eastAsia="it-IT"/>
              </w:rPr>
              <w:t xml:space="preserve">Qualora tali operazioni siano organizzate tramite fondi di partecipazione, ossia fondi costituiti per investire in diversi fondi di capitale di rischio, fondi di garanzia, fondi per mutui, fondi per lo sviluppo urbano, fondi o altri programmi di incentivazione che forniscono prestiti, garanzie per gli investimenti rimborsabili, o strumenti equivalenti, per l’efficienza energetica e l’utilizzo di energie rinnovabili negli edifici, inclusi gli alloggi esistenti, esse sono attuate </w:t>
            </w:r>
            <w:r w:rsidRPr="00930BDC">
              <w:rPr>
                <w:rFonts w:ascii="Times New Roman" w:hAnsi="Times New Roman" w:cs="Times New Roman"/>
                <w:kern w:val="0"/>
                <w:lang w:eastAsia="it-IT"/>
              </w:rPr>
              <w:lastRenderedPageBreak/>
              <w:t>dallo Stato membro o dall’autorità di gestione in una o più delle seguenti forme:</w:t>
            </w:r>
          </w:p>
          <w:p w:rsidR="00930BDC" w:rsidRPr="00930BDC" w:rsidRDefault="00930BDC" w:rsidP="00930BDC">
            <w:pPr>
              <w:suppressAutoHyphens w:val="0"/>
              <w:spacing w:after="120" w:line="240" w:lineRule="auto"/>
              <w:jc w:val="both"/>
              <w:rPr>
                <w:rFonts w:ascii="Times New Roman" w:hAnsi="Times New Roman" w:cs="Times New Roman"/>
                <w:kern w:val="0"/>
                <w:lang w:eastAsia="it-IT"/>
              </w:rPr>
            </w:pPr>
            <w:r w:rsidRPr="00930BDC">
              <w:rPr>
                <w:rFonts w:ascii="Times New Roman" w:hAnsi="Times New Roman" w:cs="Times New Roman"/>
                <w:kern w:val="0"/>
                <w:lang w:eastAsia="it-IT"/>
              </w:rPr>
              <w:t>a)</w:t>
            </w:r>
            <w:r w:rsidR="00BA6DA9">
              <w:rPr>
                <w:rFonts w:ascii="Times New Roman" w:hAnsi="Times New Roman" w:cs="Times New Roman"/>
                <w:kern w:val="0"/>
                <w:lang w:eastAsia="it-IT"/>
              </w:rPr>
              <w:t xml:space="preserve"> </w:t>
            </w:r>
            <w:r w:rsidRPr="00930BDC">
              <w:rPr>
                <w:rFonts w:ascii="Times New Roman" w:hAnsi="Times New Roman" w:cs="Times New Roman"/>
                <w:kern w:val="0"/>
                <w:lang w:eastAsia="it-IT"/>
              </w:rPr>
              <w:t>aggiudicazione di un appalto pubblico in conformità della normativa vigente in materia;</w:t>
            </w:r>
          </w:p>
          <w:p w:rsidR="00930BDC" w:rsidRPr="00930BDC" w:rsidRDefault="00930BDC" w:rsidP="00930BDC">
            <w:pPr>
              <w:suppressAutoHyphens w:val="0"/>
              <w:spacing w:after="120" w:line="240" w:lineRule="auto"/>
              <w:jc w:val="both"/>
              <w:rPr>
                <w:rFonts w:ascii="Times New Roman" w:hAnsi="Times New Roman" w:cs="Times New Roman"/>
                <w:kern w:val="0"/>
                <w:lang w:eastAsia="it-IT"/>
              </w:rPr>
            </w:pPr>
            <w:r w:rsidRPr="00930BDC">
              <w:rPr>
                <w:rFonts w:ascii="Times New Roman" w:hAnsi="Times New Roman" w:cs="Times New Roman"/>
                <w:kern w:val="0"/>
                <w:lang w:eastAsia="it-IT"/>
              </w:rPr>
              <w:t>b)</w:t>
            </w:r>
            <w:r w:rsidR="00BA6DA9">
              <w:rPr>
                <w:rFonts w:ascii="Times New Roman" w:hAnsi="Times New Roman" w:cs="Times New Roman"/>
                <w:kern w:val="0"/>
                <w:lang w:eastAsia="it-IT"/>
              </w:rPr>
              <w:t xml:space="preserve"> </w:t>
            </w:r>
            <w:r w:rsidRPr="00930BDC">
              <w:rPr>
                <w:rFonts w:ascii="Times New Roman" w:hAnsi="Times New Roman" w:cs="Times New Roman"/>
                <w:kern w:val="0"/>
                <w:lang w:eastAsia="it-IT"/>
              </w:rPr>
              <w:t>qualora l'oggetto dell'accordo non sia un appalto pubblico di servizi ai sensi della normativa applicabile in materia di appalti pubblici, la concessione di una sovvenzione, definita in questo contesto come un contributo finanziario diretto accordato a titolo di una liberalità a un'istituzione finanziaria senza invito a presentare proposte, se ciò è conforme a una legge nazionale compatibile con il trattato;</w:t>
            </w:r>
          </w:p>
          <w:p w:rsidR="00930BDC" w:rsidRPr="00930BDC" w:rsidRDefault="00930BDC" w:rsidP="00930BDC">
            <w:pPr>
              <w:suppressAutoHyphens w:val="0"/>
              <w:spacing w:after="120" w:line="240" w:lineRule="auto"/>
              <w:jc w:val="both"/>
              <w:rPr>
                <w:rFonts w:ascii="Times New Roman" w:hAnsi="Times New Roman" w:cs="Times New Roman"/>
                <w:kern w:val="0"/>
                <w:lang w:eastAsia="it-IT"/>
              </w:rPr>
            </w:pPr>
            <w:r w:rsidRPr="00930BDC">
              <w:rPr>
                <w:rFonts w:ascii="Times New Roman" w:hAnsi="Times New Roman" w:cs="Times New Roman"/>
                <w:kern w:val="0"/>
                <w:lang w:eastAsia="it-IT"/>
              </w:rPr>
              <w:t>c)</w:t>
            </w:r>
            <w:r w:rsidR="00BA6DA9">
              <w:rPr>
                <w:rFonts w:ascii="Times New Roman" w:hAnsi="Times New Roman" w:cs="Times New Roman"/>
                <w:kern w:val="0"/>
                <w:lang w:eastAsia="it-IT"/>
              </w:rPr>
              <w:t xml:space="preserve"> </w:t>
            </w:r>
            <w:r w:rsidRPr="00930BDC">
              <w:rPr>
                <w:rFonts w:ascii="Times New Roman" w:hAnsi="Times New Roman" w:cs="Times New Roman"/>
                <w:kern w:val="0"/>
                <w:lang w:eastAsia="it-IT"/>
              </w:rPr>
              <w:t>l'attribuzione di un contratto direttamente alla BEI o al FEI;</w:t>
            </w:r>
          </w:p>
          <w:p w:rsidR="00930BDC" w:rsidRPr="00930BDC" w:rsidRDefault="00930BDC" w:rsidP="00930BDC">
            <w:pPr>
              <w:suppressAutoHyphens w:val="0"/>
              <w:spacing w:after="120" w:line="240" w:lineRule="auto"/>
              <w:jc w:val="both"/>
              <w:rPr>
                <w:rFonts w:ascii="Times New Roman" w:hAnsi="Times New Roman" w:cs="Times New Roman"/>
                <w:kern w:val="0"/>
                <w:lang w:eastAsia="it-IT"/>
              </w:rPr>
            </w:pPr>
            <w:r w:rsidRPr="00930BDC">
              <w:rPr>
                <w:rFonts w:ascii="Times New Roman" w:hAnsi="Times New Roman" w:cs="Times New Roman"/>
                <w:kern w:val="0"/>
                <w:lang w:eastAsia="it-IT"/>
              </w:rPr>
              <w:t>Le modalità di applicazione del presente articolo sono adottate dalla Commissione secondo la procedura di cui all'articolo 103, paragrafo 3.</w:t>
            </w:r>
          </w:p>
          <w:p w:rsidR="00930BDC" w:rsidRPr="00930BDC" w:rsidRDefault="00930BDC" w:rsidP="00930BDC">
            <w:pPr>
              <w:shd w:val="clear" w:color="auto" w:fill="FFF2CC" w:themeFill="accent4" w:themeFillTint="33"/>
              <w:suppressAutoHyphens w:val="0"/>
              <w:spacing w:after="120" w:line="240" w:lineRule="auto"/>
              <w:jc w:val="both"/>
              <w:rPr>
                <w:rFonts w:ascii="Times New Roman" w:hAnsi="Times New Roman" w:cs="Times New Roman"/>
                <w:b/>
                <w:kern w:val="0"/>
                <w:lang w:eastAsia="it-IT"/>
              </w:rPr>
            </w:pPr>
            <w:r w:rsidRPr="00930BDC">
              <w:rPr>
                <w:rFonts w:ascii="Times New Roman" w:hAnsi="Times New Roman" w:cs="Times New Roman"/>
                <w:b/>
                <w:kern w:val="0"/>
                <w:lang w:eastAsia="it-IT"/>
              </w:rPr>
              <w:t xml:space="preserve">Reg. Gen. – </w:t>
            </w:r>
            <w:r w:rsidRPr="00930BDC">
              <w:rPr>
                <w:rFonts w:ascii="Times New Roman" w:hAnsi="Times New Roman" w:cs="Times New Roman" w:hint="eastAsia"/>
                <w:b/>
                <w:kern w:val="0"/>
                <w:lang w:eastAsia="it-IT"/>
              </w:rPr>
              <w:t>Art</w:t>
            </w:r>
            <w:r w:rsidRPr="00930BDC">
              <w:rPr>
                <w:rFonts w:ascii="Times New Roman" w:hAnsi="Times New Roman" w:cs="Times New Roman"/>
                <w:b/>
                <w:kern w:val="0"/>
                <w:lang w:eastAsia="it-IT"/>
              </w:rPr>
              <w:t>.</w:t>
            </w:r>
            <w:r w:rsidRPr="00930BDC">
              <w:rPr>
                <w:rFonts w:ascii="Times New Roman" w:hAnsi="Times New Roman" w:cs="Times New Roman" w:hint="eastAsia"/>
                <w:b/>
                <w:kern w:val="0"/>
                <w:lang w:eastAsia="it-IT"/>
              </w:rPr>
              <w:t xml:space="preserve"> 43bis Forme di aiuto rimborsabile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hint="eastAsia"/>
                <w:kern w:val="0"/>
                <w:lang w:eastAsia="en-US"/>
              </w:rPr>
              <w:t>1.</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hint="eastAsia"/>
                <w:kern w:val="0"/>
                <w:lang w:eastAsia="en-US"/>
              </w:rPr>
              <w:t>Nel quadro di un programma operativo, i fondi strutturali possono co-finanziare un aiuto rimborsabile sotto forma di: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w:t>
            </w:r>
          </w:p>
          <w:p w:rsidR="00930BDC" w:rsidRPr="00930BDC" w:rsidRDefault="00BA6DA9" w:rsidP="00930BDC">
            <w:pPr>
              <w:suppressAutoHyphens w:val="0"/>
              <w:spacing w:after="120" w:line="240" w:lineRule="auto"/>
              <w:jc w:val="both"/>
              <w:rPr>
                <w:rFonts w:ascii="Times New Roman" w:eastAsiaTheme="minorHAnsi" w:hAnsi="Times New Roman" w:cs="Times New Roman"/>
                <w:kern w:val="0"/>
                <w:lang w:eastAsia="en-US"/>
              </w:rPr>
            </w:pPr>
            <w:r>
              <w:rPr>
                <w:rFonts w:ascii="Times New Roman" w:eastAsiaTheme="minorHAnsi" w:hAnsi="Times New Roman" w:cs="Times New Roman" w:hint="eastAsia"/>
                <w:kern w:val="0"/>
                <w:lang w:eastAsia="en-US"/>
              </w:rPr>
              <w:t xml:space="preserve">b) </w:t>
            </w:r>
            <w:r w:rsidR="00930BDC" w:rsidRPr="00930BDC">
              <w:rPr>
                <w:rFonts w:ascii="Times New Roman" w:eastAsiaTheme="minorHAnsi" w:hAnsi="Times New Roman" w:cs="Times New Roman" w:hint="eastAsia"/>
                <w:kern w:val="0"/>
                <w:lang w:eastAsia="en-US"/>
              </w:rPr>
              <w:t>linee di credito gestite dall'autorità di gestione tramite organismi intermedi che siano istituzioni finanziarie.</w:t>
            </w: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5. Gli organismi di cui al paragrafo 4, primo comma, lettere a) e b), quando attuano fondi di fondi, possono inoltre affidare parte dell'attuazione a intermediari finanziari, a condizione che tali entità si assumano la responsabilità di garantire che gli intermediari finanziari soddisfano i criteri di cui all'articolo 140, paragrafi 1, 2, e 4, del regolamento finanziario. Gli intermediari finanziari sono selezionati mediante procedure aperte, trasparenti, proporzionate e non discriminatorie, tali da evitare conflitti di interessi.</w:t>
            </w:r>
          </w:p>
        </w:tc>
        <w:tc>
          <w:tcPr>
            <w:tcW w:w="5103"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6. Gli organismi di cui al paragrafo 4, primo comma, lettera b), ai quali sono affidati compiti di esecuzione possono aprire conti fiduciari a proprio nome e per conto dell'autorità di gestione o configurare lo strumento finanziario come un capitale separato nell’ambito dell'istituto finanziario. Nel caso di un capitale </w:t>
            </w:r>
            <w:r w:rsidRPr="00930BDC">
              <w:rPr>
                <w:rFonts w:ascii="Times New Roman" w:eastAsiaTheme="minorHAnsi" w:hAnsi="Times New Roman" w:cs="Times New Roman"/>
                <w:kern w:val="0"/>
                <w:lang w:eastAsia="en-US"/>
              </w:rPr>
              <w:lastRenderedPageBreak/>
              <w:t>separato nell’ambito dell'istituto finanziario, viene prodotta una contabilità distinta tra le risorse del programma investite nello strumento finanziario e le altre risorse disponibili nell'istituto finanziario. Le attività detenute su conti fiduciari e su tali capitali separati sono gestite secondo il principio della sana gestione finanziaria, applicando opportune norme prudenziali e dispongono di adeguata liquidità.</w:t>
            </w:r>
          </w:p>
        </w:tc>
        <w:tc>
          <w:tcPr>
            <w:tcW w:w="5103" w:type="dxa"/>
            <w:gridSpan w:val="3"/>
          </w:tcPr>
          <w:p w:rsidR="00930BDC" w:rsidRPr="00930BDC" w:rsidRDefault="00930BDC" w:rsidP="00930BDC">
            <w:pPr>
              <w:shd w:val="clear" w:color="auto" w:fill="DEEAF6" w:themeFill="accent1" w:themeFillTint="33"/>
              <w:suppressAutoHyphens w:val="0"/>
              <w:spacing w:after="120" w:line="240" w:lineRule="auto"/>
              <w:jc w:val="both"/>
              <w:rPr>
                <w:rFonts w:ascii="Times New Roman" w:hAnsi="Times New Roman" w:cs="Times New Roman"/>
                <w:b/>
                <w:kern w:val="0"/>
                <w:lang w:eastAsia="en-US"/>
              </w:rPr>
            </w:pPr>
            <w:r w:rsidRPr="00930BDC">
              <w:rPr>
                <w:rFonts w:ascii="Times New Roman" w:hAnsi="Times New Roman" w:cs="Times New Roman"/>
                <w:b/>
                <w:kern w:val="0"/>
                <w:shd w:val="clear" w:color="auto" w:fill="DEEAF6" w:themeFill="accent1" w:themeFillTint="33"/>
                <w:lang w:eastAsia="en-US"/>
              </w:rPr>
              <w:lastRenderedPageBreak/>
              <w:t>Reg. 1828/06 -</w:t>
            </w:r>
            <w:r w:rsidRPr="00930BDC">
              <w:rPr>
                <w:rFonts w:ascii="Times New Roman" w:hAnsi="Times New Roman" w:cs="Times New Roman"/>
                <w:b/>
                <w:kern w:val="0"/>
                <w:lang w:eastAsia="en-US"/>
              </w:rPr>
              <w:t xml:space="preserve"> Art.</w:t>
            </w:r>
            <w:r w:rsidR="00BA6DA9">
              <w:rPr>
                <w:rFonts w:ascii="Times New Roman" w:hAnsi="Times New Roman" w:cs="Times New Roman"/>
                <w:b/>
                <w:kern w:val="0"/>
                <w:lang w:eastAsia="en-US"/>
              </w:rPr>
              <w:t xml:space="preserve"> </w:t>
            </w:r>
            <w:r w:rsidRPr="00930BDC">
              <w:rPr>
                <w:rFonts w:ascii="Times New Roman" w:hAnsi="Times New Roman" w:cs="Times New Roman"/>
                <w:b/>
                <w:kern w:val="0"/>
                <w:lang w:eastAsia="en-US"/>
              </w:rPr>
              <w:t>43 Disposizioni generali</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2.</w:t>
            </w:r>
            <w:r w:rsidR="00BA6DA9">
              <w:rPr>
                <w:rFonts w:ascii="Times New Roman" w:hAnsi="Times New Roman" w:cs="Times New Roman"/>
                <w:kern w:val="0"/>
                <w:lang w:eastAsia="en-US"/>
              </w:rPr>
              <w:t xml:space="preserve"> </w:t>
            </w:r>
            <w:r w:rsidRPr="00930BDC">
              <w:rPr>
                <w:rFonts w:ascii="Times New Roman" w:hAnsi="Times New Roman" w:cs="Times New Roman"/>
                <w:kern w:val="0"/>
                <w:lang w:eastAsia="en-US"/>
              </w:rPr>
              <w:t xml:space="preserve">Gli strumenti di ingegneria finanziaria, compresi i fondi di partecipazione, sono entità giuridiche </w:t>
            </w:r>
            <w:r w:rsidRPr="00930BDC">
              <w:rPr>
                <w:rFonts w:ascii="Times New Roman" w:hAnsi="Times New Roman" w:cs="Times New Roman"/>
                <w:kern w:val="0"/>
                <w:lang w:eastAsia="en-US"/>
              </w:rPr>
              <w:lastRenderedPageBreak/>
              <w:t xml:space="preserve">indipendenti disciplinate da accordi tra i soci </w:t>
            </w:r>
            <w:proofErr w:type="spellStart"/>
            <w:r w:rsidRPr="00930BDC">
              <w:rPr>
                <w:rFonts w:ascii="Times New Roman" w:hAnsi="Times New Roman" w:cs="Times New Roman"/>
                <w:kern w:val="0"/>
                <w:lang w:eastAsia="en-US"/>
              </w:rPr>
              <w:t>cofinanziatori</w:t>
            </w:r>
            <w:proofErr w:type="spellEnd"/>
            <w:r w:rsidRPr="00930BDC">
              <w:rPr>
                <w:rFonts w:ascii="Times New Roman" w:hAnsi="Times New Roman" w:cs="Times New Roman"/>
                <w:kern w:val="0"/>
                <w:lang w:eastAsia="en-US"/>
              </w:rPr>
              <w:t xml:space="preserve"> o gli azionisti, ovvero un capitale separato all'interno di un istituto finanziario.</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Qualora lo strumento di ingegneria finanziaria sia costituito nell'ambito di un istituto finanziario, viene costituito come capitale separato, soggetto a specifiche norme applicative nell'ambito dell'istituto finanziario, che prevedono in particolare una contabilità separata atta a distinguere le nuove risorse investite nello strumento di ingegneria finanziaria, compreso il contributo del programma operativo, da quelle di cui disponeva inizialmente l'istituto finanziario.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hAnsi="Times New Roman" w:cs="Times New Roman"/>
                <w:kern w:val="0"/>
                <w:lang w:eastAsia="en-US"/>
              </w:rPr>
              <w:t xml:space="preserve">La Commissione non può diventare socio </w:t>
            </w:r>
            <w:proofErr w:type="spellStart"/>
            <w:r w:rsidRPr="00930BDC">
              <w:rPr>
                <w:rFonts w:ascii="Times New Roman" w:hAnsi="Times New Roman" w:cs="Times New Roman"/>
                <w:kern w:val="0"/>
                <w:lang w:eastAsia="en-US"/>
              </w:rPr>
              <w:t>cofinanziatore</w:t>
            </w:r>
            <w:proofErr w:type="spellEnd"/>
            <w:r w:rsidRPr="00930BDC">
              <w:rPr>
                <w:rFonts w:ascii="Times New Roman" w:hAnsi="Times New Roman" w:cs="Times New Roman"/>
                <w:kern w:val="0"/>
                <w:lang w:eastAsia="en-US"/>
              </w:rPr>
              <w:t xml:space="preserve"> o azionista degli strumenti di ingegneria finanziaria.</w:t>
            </w:r>
          </w:p>
        </w:tc>
      </w:tr>
      <w:tr w:rsidR="00930BDC" w:rsidRPr="00930BDC" w:rsidTr="00BA6DA9">
        <w:trPr>
          <w:trHeight w:val="699"/>
        </w:trPr>
        <w:tc>
          <w:tcPr>
            <w:tcW w:w="9498" w:type="dxa"/>
            <w:gridSpan w:val="2"/>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7. Qualora uno strumento finanziario sia attuato a norma del paragrafo 4, primo comma, lettere a) e b), in funzione di come è strutturata l'attuazione dello strumento finanziario, i termini e le condizioni per i contributi dei programmi agli strumenti finanziari sono definiti in accordi di finanziamento conformemente all'allegato III</w:t>
            </w:r>
            <w:r w:rsidRPr="00930BDC">
              <w:rPr>
                <w:rFonts w:ascii="Times New Roman" w:eastAsiaTheme="minorHAnsi" w:hAnsi="Times New Roman" w:cs="Times New Roman"/>
                <w:kern w:val="0"/>
                <w:vertAlign w:val="superscript"/>
                <w:lang w:eastAsia="en-US"/>
              </w:rPr>
              <w:footnoteReference w:id="1"/>
            </w:r>
            <w:r w:rsidRPr="00930BDC">
              <w:rPr>
                <w:rFonts w:ascii="Times New Roman" w:eastAsiaTheme="minorHAnsi" w:hAnsi="Times New Roman" w:cs="Times New Roman"/>
                <w:kern w:val="0"/>
                <w:lang w:eastAsia="en-US"/>
              </w:rPr>
              <w:t xml:space="preserve"> ai livelli seguenti: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ove applicabile, tra i rappresentanti debitamente autorizzati dell'autorità di gestione e l'organismo che attua il fondo di fondi; 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tra i rappresentanti debitamente autorizzati dell'autorità di gestione o, ove applicabile, l'organismo che attua il fondo di fondi e l'organismo che attua lo strumento finanziario.</w:t>
            </w:r>
          </w:p>
        </w:tc>
        <w:tc>
          <w:tcPr>
            <w:tcW w:w="5103" w:type="dxa"/>
            <w:gridSpan w:val="3"/>
            <w:tcBorders>
              <w:bottom w:val="single" w:sz="4" w:space="0" w:color="auto"/>
            </w:tcBorders>
          </w:tcPr>
          <w:p w:rsidR="00930BDC" w:rsidRPr="00930BDC" w:rsidRDefault="00930BDC" w:rsidP="00930BDC">
            <w:pPr>
              <w:shd w:val="clear" w:color="auto" w:fill="DEEAF6" w:themeFill="accent1" w:themeFillTint="33"/>
              <w:suppressAutoHyphens w:val="0"/>
              <w:spacing w:after="120" w:line="240" w:lineRule="auto"/>
              <w:jc w:val="both"/>
              <w:rPr>
                <w:rFonts w:ascii="Times New Roman" w:hAnsi="Times New Roman" w:cs="Times New Roman"/>
                <w:b/>
                <w:kern w:val="0"/>
                <w:lang w:eastAsia="en-US"/>
              </w:rPr>
            </w:pPr>
            <w:r w:rsidRPr="00930BDC">
              <w:rPr>
                <w:rFonts w:ascii="Times New Roman" w:hAnsi="Times New Roman" w:cs="Times New Roman"/>
                <w:b/>
                <w:kern w:val="0"/>
                <w:shd w:val="clear" w:color="auto" w:fill="DEEAF6" w:themeFill="accent1" w:themeFillTint="33"/>
                <w:lang w:eastAsia="en-US"/>
              </w:rPr>
              <w:t>Reg. 1828/06 -</w:t>
            </w:r>
            <w:r w:rsidRPr="00930BDC">
              <w:rPr>
                <w:rFonts w:ascii="Times New Roman" w:hAnsi="Times New Roman" w:cs="Times New Roman"/>
                <w:b/>
                <w:kern w:val="0"/>
                <w:lang w:eastAsia="en-US"/>
              </w:rPr>
              <w:t xml:space="preserve"> Art.</w:t>
            </w:r>
            <w:r w:rsidR="00BA6DA9">
              <w:rPr>
                <w:rFonts w:ascii="Times New Roman" w:hAnsi="Times New Roman" w:cs="Times New Roman"/>
                <w:b/>
                <w:kern w:val="0"/>
                <w:lang w:eastAsia="en-US"/>
              </w:rPr>
              <w:t xml:space="preserve"> </w:t>
            </w:r>
            <w:r w:rsidRPr="00930BDC">
              <w:rPr>
                <w:rFonts w:ascii="Times New Roman" w:hAnsi="Times New Roman" w:cs="Times New Roman"/>
                <w:b/>
                <w:kern w:val="0"/>
                <w:lang w:eastAsia="en-US"/>
              </w:rPr>
              <w:t>43 Disposizioni generali</w:t>
            </w:r>
          </w:p>
          <w:p w:rsidR="00930BDC" w:rsidRPr="00930BDC" w:rsidRDefault="00930BDC" w:rsidP="00BA6DA9">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hAnsi="Times New Roman" w:cs="Times New Roman"/>
                <w:kern w:val="0"/>
                <w:lang w:eastAsia="en-US"/>
              </w:rPr>
              <w:t>3.</w:t>
            </w:r>
            <w:r w:rsidR="00BA6DA9">
              <w:rPr>
                <w:rFonts w:ascii="Times New Roman" w:hAnsi="Times New Roman" w:cs="Times New Roman"/>
                <w:kern w:val="0"/>
                <w:lang w:eastAsia="en-US"/>
              </w:rPr>
              <w:t xml:space="preserve"> </w:t>
            </w:r>
            <w:r w:rsidRPr="00930BDC">
              <w:rPr>
                <w:rFonts w:ascii="Times New Roman" w:hAnsi="Times New Roman" w:cs="Times New Roman"/>
                <w:i/>
                <w:kern w:val="0"/>
                <w:lang w:eastAsia="en-US"/>
              </w:rPr>
              <w:t xml:space="preserve">- omissis - </w:t>
            </w:r>
            <w:r w:rsidRPr="00930BDC">
              <w:rPr>
                <w:rFonts w:ascii="Times New Roman" w:hAnsi="Times New Roman" w:cs="Times New Roman"/>
                <w:kern w:val="0"/>
                <w:lang w:eastAsia="en-US"/>
              </w:rPr>
              <w:t>I termini e le condizioni per i contributi dei programmi operativi agli strumenti di ingegneria finanziaria sono stabiliti in un accordo di finanziamento concluso tra il rappresentante debitamente autorizzato dello strumento di ingegneria finanziaria e lo Stato membro o l'autorità di gestione o, se del caso, il fondo di partecipazione.</w:t>
            </w:r>
          </w:p>
        </w:tc>
      </w:tr>
      <w:tr w:rsidR="00930BDC" w:rsidRPr="00930BDC" w:rsidTr="00BA6DA9">
        <w:trPr>
          <w:trHeight w:val="558"/>
        </w:trPr>
        <w:tc>
          <w:tcPr>
            <w:tcW w:w="9498" w:type="dxa"/>
            <w:gridSpan w:val="2"/>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8. Per gli strumenti finanziari attuati a norma del paragrafo 4, primo comma, lettera c), i termini e le condizioni per i contributi dei programmi agli strumenti finanziari sono definiti in un documento strategico a norma dell'allegato IV che sarà esaminato dal comitato di sorveglianza.</w:t>
            </w:r>
          </w:p>
        </w:tc>
        <w:tc>
          <w:tcPr>
            <w:tcW w:w="5103" w:type="dxa"/>
            <w:gridSpan w:val="3"/>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274"/>
        </w:trPr>
        <w:tc>
          <w:tcPr>
            <w:tcW w:w="9498" w:type="dxa"/>
            <w:gridSpan w:val="2"/>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9. I contributi nazionali pubblici e privati, compresi, se del caso, i contributi in natura di cui all'articolo 37, paragrafo 10, possono essere forniti a livello di fondo dei fondi, di strumento finanziario o di destinatari finali, conformemente alle norme specifiche di ciascun fondo.</w:t>
            </w:r>
          </w:p>
        </w:tc>
        <w:tc>
          <w:tcPr>
            <w:tcW w:w="5103" w:type="dxa"/>
            <w:gridSpan w:val="3"/>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9498" w:type="dxa"/>
            <w:gridSpan w:val="2"/>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10. La Commissione adotta atti di esecuzione che stabiliscono condizioni uniformi per quanto riguarda le modalità dettagliate del trasferimento e della gestione dei contributi dei programmi, gestiti dagli organismi di cui all'articolo 38, paragrafo 4, primo comma. Tali atti di esecuzione sono adottati secondo la procedura d'esame di cui all'articolo 150, par.3.</w:t>
            </w:r>
          </w:p>
        </w:tc>
        <w:tc>
          <w:tcPr>
            <w:tcW w:w="5103" w:type="dxa"/>
            <w:gridSpan w:val="3"/>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c>
          <w:tcPr>
            <w:tcW w:w="7613" w:type="dxa"/>
            <w:tcBorders>
              <w:top w:val="single" w:sz="4" w:space="0" w:color="auto"/>
              <w:left w:val="nil"/>
              <w:bottom w:val="single" w:sz="4" w:space="0" w:color="auto"/>
              <w:right w:val="nil"/>
            </w:tcBorders>
            <w:shd w:val="clear" w:color="auto" w:fill="FFFFFF" w:themeFill="background1"/>
          </w:tcPr>
          <w:p w:rsidR="00930BDC" w:rsidRPr="00930BDC" w:rsidRDefault="00930BDC" w:rsidP="00930BDC">
            <w:pPr>
              <w:suppressAutoHyphens w:val="0"/>
              <w:autoSpaceDE w:val="0"/>
              <w:autoSpaceDN w:val="0"/>
              <w:adjustRightInd w:val="0"/>
              <w:spacing w:after="120" w:line="240" w:lineRule="auto"/>
              <w:jc w:val="both"/>
              <w:rPr>
                <w:rFonts w:ascii="EUAlbertina" w:eastAsiaTheme="minorHAnsi" w:hAnsi="EUAlbertina" w:cstheme="minorBidi"/>
                <w:kern w:val="0"/>
                <w:sz w:val="24"/>
                <w:szCs w:val="24"/>
                <w:lang w:eastAsia="en-US"/>
              </w:rPr>
            </w:pPr>
            <w:r w:rsidRPr="00930BDC">
              <w:rPr>
                <w:rFonts w:asciiTheme="minorHAnsi" w:eastAsiaTheme="minorHAnsi" w:hAnsiTheme="minorHAnsi" w:cstheme="minorBidi"/>
                <w:kern w:val="0"/>
                <w:lang w:eastAsia="en-US"/>
              </w:rPr>
              <w:br w:type="page"/>
            </w:r>
          </w:p>
        </w:tc>
        <w:tc>
          <w:tcPr>
            <w:tcW w:w="6988" w:type="dxa"/>
            <w:gridSpan w:val="4"/>
            <w:tcBorders>
              <w:top w:val="single" w:sz="4" w:space="0" w:color="auto"/>
              <w:left w:val="nil"/>
              <w:bottom w:val="single" w:sz="4" w:space="0" w:color="auto"/>
              <w:right w:val="nil"/>
            </w:tcBorders>
            <w:shd w:val="clear" w:color="auto" w:fill="FFFFFF" w:themeFill="background1"/>
          </w:tcPr>
          <w:p w:rsidR="00930BDC" w:rsidRPr="00930BDC" w:rsidRDefault="00930BDC" w:rsidP="00930BDC">
            <w:pPr>
              <w:suppressAutoHyphens w:val="0"/>
              <w:autoSpaceDE w:val="0"/>
              <w:autoSpaceDN w:val="0"/>
              <w:adjustRightInd w:val="0"/>
              <w:spacing w:after="120" w:line="240" w:lineRule="auto"/>
              <w:jc w:val="both"/>
              <w:rPr>
                <w:rFonts w:asciiTheme="minorHAnsi" w:eastAsiaTheme="minorHAnsi" w:hAnsiTheme="minorHAnsi" w:cstheme="minorBidi"/>
                <w:kern w:val="0"/>
                <w:lang w:eastAsia="en-US"/>
              </w:rPr>
            </w:pPr>
          </w:p>
        </w:tc>
      </w:tr>
      <w:tr w:rsidR="00930BDC" w:rsidRPr="00930BDC" w:rsidTr="00BA6DA9">
        <w:trPr>
          <w:trHeight w:val="741"/>
        </w:trPr>
        <w:tc>
          <w:tcPr>
            <w:tcW w:w="13557" w:type="dxa"/>
            <w:gridSpan w:val="4"/>
            <w:tcBorders>
              <w:top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heme="minorHAnsi" w:eastAsiaTheme="minorHAnsi" w:hAnsiTheme="minorHAnsi" w:cstheme="minorBidi"/>
                <w:kern w:val="0"/>
                <w:lang w:eastAsia="en-US"/>
              </w:rPr>
              <w:br w:type="page"/>
            </w:r>
            <w:r w:rsidRPr="00930BDC">
              <w:rPr>
                <w:rFonts w:ascii="Times New Roman" w:eastAsiaTheme="minorHAnsi" w:hAnsi="Times New Roman" w:cs="Times New Roman"/>
                <w:kern w:val="0"/>
                <w:lang w:eastAsia="en-US"/>
              </w:rPr>
              <w:br w:type="page"/>
            </w:r>
            <w:r w:rsidRPr="00930BDC">
              <w:rPr>
                <w:rFonts w:ascii="Times New Roman" w:eastAsiaTheme="minorHAnsi" w:hAnsi="Times New Roman" w:cs="Times New Roman"/>
                <w:b/>
                <w:kern w:val="0"/>
                <w:lang w:eastAsia="en-US"/>
              </w:rPr>
              <w:t>Articolo 40 Gestione e controllo degli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Gli organismi designati conformemente all'articolo 124 del presente regolamento per il FESR, il Fondo di coesione, il FSE e il FEAMP e all'articolo 72 del regolamento FEASR per il FEASR non effettuano verifiche sul posto delle operazioni che comprendono strumenti finanziari attuati ai sensi dell'articolo 38, paragrafo 1, lettera a). Tali organismi designati ricevono relazioni di controllo periodiche dagli organismi incaricati dell'attuazione di detti strumenti finanziari.</w:t>
            </w:r>
          </w:p>
        </w:tc>
        <w:tc>
          <w:tcPr>
            <w:tcW w:w="1044" w:type="dxa"/>
            <w:vMerge w:val="restart"/>
            <w:tcBorders>
              <w:top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741"/>
        </w:trPr>
        <w:tc>
          <w:tcPr>
            <w:tcW w:w="13557" w:type="dxa"/>
            <w:gridSpan w:val="4"/>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2. Gli organismi responsabili dell'audit dei programmi non effettuano controlli sulle operazioni che comprendono strumenti finanziari attuati ai sensi dell'articolo 38, paragrafo 1, lettera a), e dei sistemi di gestione e di controllo relativi a tali strumenti finanziari. Tali organismi ricevono relazioni di controllo periodiche dai revisori dei conti designati negli accordi che istituiscono tali strumenti finanziari.</w:t>
            </w:r>
          </w:p>
        </w:tc>
        <w:tc>
          <w:tcPr>
            <w:tcW w:w="1044" w:type="dxa"/>
            <w:vMerge/>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741"/>
        </w:trPr>
        <w:tc>
          <w:tcPr>
            <w:tcW w:w="13557" w:type="dxa"/>
            <w:gridSpan w:val="4"/>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3. Gli organismi responsabili degli audit dei programmi possono condurre audit al livello dei destinatari finali soltanto se si verificano una o più delle seguenti situazioni: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i documenti giustificativi che comprovano il sostegno versato a titolo dello strumento finanziario ai destinatari finali e che esso è stato utilizzato agli scopi previsti in conformità della legislazione applicabile dell'Unione e nazionale non sono disponibili a livello dell'autorità di gestione o a livello degli organismi che applicano gli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vi sono prove che i documenti disponibili al livello dell'autorità di gestione o al livello degli organismi che sviluppano gli strumenti finanziari non rappresentano una registrazione attendibile e completa del sostegno fornito.</w:t>
            </w:r>
          </w:p>
        </w:tc>
        <w:tc>
          <w:tcPr>
            <w:tcW w:w="1044" w:type="dxa"/>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1030"/>
        </w:trPr>
        <w:tc>
          <w:tcPr>
            <w:tcW w:w="13557" w:type="dxa"/>
            <w:gridSpan w:val="4"/>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4. Alla Commissione è conferito il potere di adottare atti delegati conformemente all'articolo 149 riguardo alla gestione e al controllo degli strumenti finanziari di cui all'articolo 38, paragrafo 1, lettera b), inclusi i controlli da eseguire da parte delle autorità di gestione e degli organismi di audit, i dispositivi per la tenuta dei documenti giustificativi, gli elementi da evidenziare nei documenti giustificativi e gli accordi in materia di gestione e controllo nonché di audit. La Commissione ne dà contestualmente notifica al Parlamento europeo e al Consiglio entro 22 aprile 2014.</w:t>
            </w:r>
          </w:p>
        </w:tc>
        <w:tc>
          <w:tcPr>
            <w:tcW w:w="1044" w:type="dxa"/>
            <w:tcBorders>
              <w:bottom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416"/>
        </w:trPr>
        <w:tc>
          <w:tcPr>
            <w:tcW w:w="13557" w:type="dxa"/>
            <w:gridSpan w:val="4"/>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5. Gli organismi che sviluppano gli strumenti finanziari hanno la responsabilità di provvedere a che i documenti giustificativi siano disponibili e non impongono ai destinatari finali obblighi di tenuta di documentazione che vadano oltre quanto sia necessario per adempiere alla propria responsabilità.</w:t>
            </w:r>
          </w:p>
        </w:tc>
        <w:tc>
          <w:tcPr>
            <w:tcW w:w="1044" w:type="dxa"/>
            <w:tcBorders>
              <w:bottom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10207" w:type="dxa"/>
            <w:gridSpan w:val="3"/>
            <w:tcBorders>
              <w:top w:val="single" w:sz="4" w:space="0" w:color="auto"/>
              <w:left w:val="nil"/>
              <w:bottom w:val="single" w:sz="4" w:space="0" w:color="auto"/>
              <w:right w:val="nil"/>
            </w:tcBorders>
          </w:tcPr>
          <w:p w:rsidR="00930BDC" w:rsidRPr="00930BDC" w:rsidRDefault="00930BDC" w:rsidP="00930BDC">
            <w:pPr>
              <w:suppressAutoHyphens w:val="0"/>
              <w:spacing w:after="120" w:line="240" w:lineRule="auto"/>
              <w:jc w:val="both"/>
              <w:rPr>
                <w:rFonts w:asciiTheme="minorHAnsi" w:eastAsiaTheme="minorHAnsi" w:hAnsiTheme="minorHAnsi" w:cstheme="minorBidi"/>
                <w:kern w:val="0"/>
                <w:lang w:eastAsia="en-US"/>
              </w:rPr>
            </w:pPr>
            <w:r w:rsidRPr="00930BDC">
              <w:rPr>
                <w:rFonts w:asciiTheme="minorHAnsi" w:eastAsiaTheme="minorHAnsi" w:hAnsiTheme="minorHAnsi" w:cstheme="minorBidi"/>
                <w:kern w:val="0"/>
                <w:lang w:eastAsia="en-US"/>
              </w:rPr>
              <w:br w:type="page"/>
            </w:r>
          </w:p>
        </w:tc>
        <w:tc>
          <w:tcPr>
            <w:tcW w:w="4394" w:type="dxa"/>
            <w:gridSpan w:val="2"/>
            <w:tcBorders>
              <w:top w:val="single" w:sz="4" w:space="0" w:color="auto"/>
              <w:left w:val="nil"/>
              <w:bottom w:val="single" w:sz="4" w:space="0" w:color="auto"/>
              <w:right w:val="nil"/>
            </w:tcBorders>
            <w:shd w:val="clear" w:color="auto" w:fill="FFFFFF" w:themeFill="background1"/>
          </w:tcPr>
          <w:p w:rsidR="00930BDC" w:rsidRPr="00930BDC" w:rsidRDefault="00930BDC" w:rsidP="00930BDC">
            <w:pPr>
              <w:suppressAutoHyphens w:val="0"/>
              <w:spacing w:after="120" w:line="240" w:lineRule="auto"/>
              <w:jc w:val="both"/>
              <w:rPr>
                <w:rFonts w:asciiTheme="minorHAnsi" w:eastAsiaTheme="minorHAnsi" w:hAnsiTheme="minorHAnsi" w:cstheme="minorBidi"/>
                <w:kern w:val="0"/>
                <w:lang w:eastAsia="en-US"/>
              </w:rPr>
            </w:pPr>
          </w:p>
        </w:tc>
      </w:tr>
      <w:tr w:rsidR="00930BDC" w:rsidRPr="00930BDC" w:rsidTr="00BA6DA9">
        <w:trPr>
          <w:trHeight w:val="558"/>
        </w:trPr>
        <w:tc>
          <w:tcPr>
            <w:tcW w:w="10207" w:type="dxa"/>
            <w:gridSpan w:val="3"/>
            <w:tcBorders>
              <w:top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heme="minorHAnsi" w:eastAsiaTheme="minorHAnsi" w:hAnsiTheme="minorHAnsi" w:cstheme="minorBidi"/>
                <w:kern w:val="0"/>
                <w:lang w:eastAsia="en-US"/>
              </w:rPr>
              <w:br w:type="page"/>
            </w:r>
            <w:r w:rsidRPr="00930BDC">
              <w:rPr>
                <w:rFonts w:asciiTheme="minorHAnsi" w:eastAsiaTheme="minorHAnsi" w:hAnsiTheme="minorHAnsi" w:cstheme="minorBidi"/>
                <w:kern w:val="0"/>
                <w:lang w:eastAsia="en-US"/>
              </w:rPr>
              <w:br w:type="page"/>
            </w:r>
            <w:r w:rsidRPr="00930BDC">
              <w:rPr>
                <w:rFonts w:ascii="Times New Roman" w:eastAsiaTheme="minorHAnsi" w:hAnsi="Times New Roman" w:cs="Times New Roman"/>
                <w:b/>
                <w:kern w:val="0"/>
                <w:lang w:eastAsia="en-US"/>
              </w:rPr>
              <w:t>Articolo 41 Richieste di pagamento comprendenti le spese per gli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1. Per quanto riguarda gli strumenti finanziari di cui all'articolo 38, paragrafo 1, lettera a), e gli strumenti finanziari di cui all'articolo 38, paragrafo 1, lettera b), attuati a norma dell'articolo 38 paragrafo 4, lettere a) e b), le </w:t>
            </w:r>
            <w:r w:rsidRPr="00930BDC">
              <w:rPr>
                <w:rFonts w:ascii="Times New Roman" w:eastAsiaTheme="minorHAnsi" w:hAnsi="Times New Roman" w:cs="Times New Roman"/>
                <w:kern w:val="0"/>
                <w:lang w:eastAsia="en-US"/>
              </w:rPr>
              <w:lastRenderedPageBreak/>
              <w:t>applicazioni graduali per i pagamenti intermedi sono effettuate per contributi del programma erogati allo strumento finanziario durante il periodo di ammissibilità di cui all'articolo 65, paragrafo 2 (il "periodo di ammissibilità") in ottemperanza alle seguenti condizioni: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l'importo del contributo del programma erogato allo strumento finanziario contenuto in ciascuna richiesta di pagamento intermedio presentata durante il periodo di ammissibilità, non supera il 25 % dell'importo complessivo dei contributi del programma impegnati per lo strumento finanziario ai sensi del pertinente accordo di finanziamento, corrispondente alla spesa ai sensi dell'articolo 42, paragrafo 1, lettere a), b) e d), e di cui è previsto il pagamento durante il periodo di ammissibilità. Le domande di pagamento intermedio presentate dopo il periodo di ammissibilità riguardano l'importo complessivo della spesa ammissibile ai sensi dell'articolo 42;</w:t>
            </w:r>
          </w:p>
        </w:tc>
        <w:tc>
          <w:tcPr>
            <w:tcW w:w="4394" w:type="dxa"/>
            <w:gridSpan w:val="2"/>
            <w:tcBorders>
              <w:top w:val="single" w:sz="4" w:space="0" w:color="auto"/>
            </w:tcBorders>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hAnsi="Times New Roman" w:cs="Times New Roman"/>
                <w:b/>
                <w:kern w:val="0"/>
                <w:lang w:eastAsia="it-IT"/>
              </w:rPr>
            </w:pPr>
            <w:r w:rsidRPr="00930BDC">
              <w:rPr>
                <w:rFonts w:ascii="Times New Roman" w:hAnsi="Times New Roman" w:cs="Times New Roman"/>
                <w:b/>
                <w:kern w:val="0"/>
                <w:lang w:eastAsia="it-IT"/>
              </w:rPr>
              <w:lastRenderedPageBreak/>
              <w:t>Reg. Gen. - Art.</w:t>
            </w:r>
            <w:r w:rsidR="00BA6DA9">
              <w:rPr>
                <w:rFonts w:ascii="Times New Roman" w:hAnsi="Times New Roman" w:cs="Times New Roman"/>
                <w:b/>
                <w:kern w:val="0"/>
                <w:lang w:eastAsia="it-IT"/>
              </w:rPr>
              <w:t xml:space="preserve"> </w:t>
            </w:r>
            <w:r w:rsidRPr="00930BDC">
              <w:rPr>
                <w:rFonts w:ascii="Times New Roman" w:hAnsi="Times New Roman" w:cs="Times New Roman"/>
                <w:b/>
                <w:kern w:val="0"/>
                <w:lang w:eastAsia="it-IT"/>
              </w:rPr>
              <w:t>78 Dichiarazione di spesa</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6.</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 xml:space="preserve">In deroga al paragrafo 1, per quanto riguarda gli strumenti di ingegneria finanziaria di cui </w:t>
            </w:r>
            <w:r w:rsidRPr="00930BDC">
              <w:rPr>
                <w:rFonts w:ascii="Times New Roman" w:eastAsiaTheme="minorHAnsi" w:hAnsi="Times New Roman" w:cs="Times New Roman"/>
                <w:kern w:val="0"/>
                <w:lang w:eastAsia="en-US"/>
              </w:rPr>
              <w:lastRenderedPageBreak/>
              <w:t>all</w:t>
            </w:r>
            <w:r w:rsidR="00BA6DA9">
              <w:rPr>
                <w:rFonts w:ascii="Times New Roman" w:eastAsiaTheme="minorHAnsi" w:hAnsi="Times New Roman" w:cs="Times New Roman"/>
                <w:kern w:val="0"/>
                <w:lang w:eastAsia="en-US"/>
              </w:rPr>
              <w:t>’</w:t>
            </w:r>
            <w:r w:rsidRPr="00930BDC">
              <w:rPr>
                <w:rFonts w:ascii="Times New Roman" w:eastAsiaTheme="minorHAnsi" w:hAnsi="Times New Roman" w:cs="Times New Roman"/>
                <w:kern w:val="0"/>
                <w:lang w:eastAsia="en-US"/>
              </w:rPr>
              <w:t>articolo 44, la dichiarazione di spesa include le spese totali sostenute per costituire tali fondi o i fondi di partecipazione o per contribuire ad essi.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416"/>
        </w:trPr>
        <w:tc>
          <w:tcPr>
            <w:tcW w:w="10207" w:type="dxa"/>
            <w:gridSpan w:val="3"/>
            <w:tcBorders>
              <w:top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b) ogni domanda di pagamento intermedio di cui alla lettera a) del presente paragrafo può includere fino al 25% dell'importo complessivo del co-finanziamento nazionale di cui all'articolo 38, paragrafo 9, che si prevede di erogare allo strumento finanziario, o a livello dei destinatari finali per la spesa ai sensi dell'articolo 42, paragrafo 1, lettere a), b) e d), entro il periodo di ammissibilità;</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 successive domande di pagamento intermedio presentate durante il periodo di ammissibilità sono presentate solo: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 per la seconda domanda di pagamento intermedio, qualora almeno il 60% dell'importo indicato nella prima domanda di pagamento intermedio sia stato speso a titolo di spesa ammissibile ai sensi dell'articolo 42, paragrafo 1, lettere a), b) e d);</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ii) per la terza domanda di pagamento intermedio e le domande successive, qualora almeno l'85% degli importi indicati nelle precedenti domande di pagamento intermedio sia stato speso a titolo di spesa ammissibile ai sensi dell'articolo 42, paragrafo 1, lettere a), b) e d);</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d) ogni domanda di pagamento intermedio riguardante spese connesse a strumenti finanziari indica separatamente l'importo complessivo dei contributi del programma erogato allo strumento finanziario e gli importi erogati a titolo di spesa ammissibile ai sensi dell'articolo 42, paragrafo 1, lettere a), b) e d).</w:t>
            </w:r>
          </w:p>
          <w:p w:rsidR="00930BDC" w:rsidRPr="00930BDC" w:rsidRDefault="00930BDC" w:rsidP="00930BDC">
            <w:pPr>
              <w:suppressAutoHyphens w:val="0"/>
              <w:spacing w:after="120" w:line="240" w:lineRule="auto"/>
              <w:jc w:val="both"/>
              <w:rPr>
                <w:rFonts w:asciiTheme="minorHAnsi" w:eastAsiaTheme="minorHAnsi" w:hAnsiTheme="minorHAnsi" w:cstheme="minorBidi"/>
                <w:kern w:val="0"/>
                <w:lang w:eastAsia="en-US"/>
              </w:rPr>
            </w:pPr>
            <w:r w:rsidRPr="00930BDC">
              <w:rPr>
                <w:rFonts w:ascii="Times New Roman" w:eastAsiaTheme="minorHAnsi" w:hAnsi="Times New Roman" w:cs="Times New Roman"/>
                <w:kern w:val="0"/>
                <w:lang w:eastAsia="en-US"/>
              </w:rPr>
              <w:t>Alla chiusura di un programma, la domanda di pagamento del saldo finale comprende l'importo complessivo della spesa ammissibile di cui all'articolo 42.</w:t>
            </w:r>
          </w:p>
        </w:tc>
        <w:tc>
          <w:tcPr>
            <w:tcW w:w="4394" w:type="dxa"/>
            <w:gridSpan w:val="2"/>
            <w:tcBorders>
              <w:top w:val="single" w:sz="4" w:space="0" w:color="auto"/>
            </w:tcBorders>
            <w:shd w:val="clear" w:color="auto" w:fill="auto"/>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1082"/>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2. Per quanto riguarda gli strumenti finanziari di cui all'articolo 38, paragrafo 1, lettera b), attuati ai sensi dell'articolo 38, paragrafo 4, lettera c), le domande di pagamenti intermedi e di pagamento del saldo finale comprendono l'importo complessivo dei pagamenti effettuati dall'autorità di gestione per gli investimenti nei destinatari finali di cui all'articolo 42, paragrafo 1, lettere a) e b).</w:t>
            </w:r>
          </w:p>
        </w:tc>
        <w:tc>
          <w:tcPr>
            <w:tcW w:w="4394" w:type="dxa"/>
            <w:gridSpan w:val="2"/>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826"/>
        </w:trPr>
        <w:tc>
          <w:tcPr>
            <w:tcW w:w="10207" w:type="dxa"/>
            <w:gridSpan w:val="3"/>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3. Alla Commissione è conferito il potere di adottare atti delegati conformemente all'articolo 149, riguardo alla revoca dei pagamenti a favore degli strumenti finanziari e agli eventuali adeguamenti per quanto riguarda le domande di pagamento.</w:t>
            </w:r>
          </w:p>
        </w:tc>
        <w:tc>
          <w:tcPr>
            <w:tcW w:w="4394" w:type="dxa"/>
            <w:gridSpan w:val="2"/>
            <w:tcBorders>
              <w:bottom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1144"/>
        </w:trPr>
        <w:tc>
          <w:tcPr>
            <w:tcW w:w="10207" w:type="dxa"/>
            <w:gridSpan w:val="3"/>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4. Al fine di garantire condizioni uniformi di esecuzione del presente articolo, la Commissione adotta atti di esecuzione stabilendo i modelli da utilizzare per la presentazione di informazioni supplementari riguardanti gli strumenti finanziari congiuntamente alle domande di pagamento alla Commissione. Tali atti di esecuzione sono adottati secondo la procedura d'esame di cui all'articolo 150, paragrafo 3.</w:t>
            </w:r>
          </w:p>
        </w:tc>
        <w:tc>
          <w:tcPr>
            <w:tcW w:w="4394" w:type="dxa"/>
            <w:gridSpan w:val="2"/>
            <w:tcBorders>
              <w:bottom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840"/>
        </w:trPr>
        <w:tc>
          <w:tcPr>
            <w:tcW w:w="10207" w:type="dxa"/>
            <w:gridSpan w:val="3"/>
            <w:tcBorders>
              <w:top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heme="minorHAnsi" w:eastAsiaTheme="minorHAnsi" w:hAnsiTheme="minorHAnsi" w:cstheme="minorBidi"/>
                <w:kern w:val="0"/>
                <w:lang w:eastAsia="en-US"/>
              </w:rPr>
              <w:br w:type="page"/>
            </w:r>
            <w:r w:rsidRPr="00930BDC">
              <w:rPr>
                <w:rFonts w:asciiTheme="minorHAnsi" w:eastAsiaTheme="minorHAnsi" w:hAnsiTheme="minorHAnsi" w:cstheme="minorBidi"/>
                <w:kern w:val="0"/>
                <w:lang w:eastAsia="en-US"/>
              </w:rPr>
              <w:br w:type="page"/>
            </w:r>
            <w:r w:rsidRPr="00930BDC">
              <w:rPr>
                <w:rFonts w:ascii="Times New Roman" w:eastAsiaTheme="minorHAnsi" w:hAnsi="Times New Roman" w:cs="Times New Roman"/>
                <w:b/>
                <w:kern w:val="0"/>
                <w:lang w:eastAsia="en-US"/>
              </w:rPr>
              <w:t>Articolo 42 Spesa ammissibile alla chiusura</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Alla chiusura di un programma, la spesa ammissibile dello strumento finanziario corrisponde all'importo complessivo dei contributi del programma effettivamente pagato o, nel caso di garanzie, impegnato dallo strumento finanziario entro il periodo di ammissibilità, comprendente: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i pagamenti ai destinatari finali e, nei casi di cui all'articolo 37, paragrafo 7, i pagamenti a vantaggio dei destinatari finali;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le risorse impegnate per contratti di garanzia, in essere o già giunti a scadenza, al fine di onorare eventuali richieste di garanzia per perdite, calcolate in base a una prudente valutazione ex ante dei rischi a copertura di un ammontare multiplo di nuovi prestiti sottostanti o altri strumenti di rischio per nuovi investimenti nei destinatari finali;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 gli abbuoni di interesse o gli abbuoni di commissioni di garanzia capitalizzati, da pagare per un periodo non superiore ai dieci anni successivi al periodo di ammissibilità, utilizzati in combinazione con strumenti finanziari, depositati in un conto di garanzia aperto specificamente a tale scopo, per l'esborso effettivo dopo il periodo di ammissibilità, ma riguardo a prestiti o altri strumenti di rischio erogati per investimenti nei destinatari finali entro il periodo di ammissibilità;</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d) il rimborso dei costi di gestione sostenuti o il pagamento delle commissioni di gestione dello strumento finanziario.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Alla Commissione è conferito il potere di adottare atti delegati conformemente all'articolo 149 riguardo a norme specifiche relative all'istituzione di un sistema di capitalizzazione delle rate annuali per gli abbuoni di interesse e gli abbuoni delle commissioni di garanzia di cui al primo comma, lettera c).</w:t>
            </w:r>
          </w:p>
        </w:tc>
        <w:tc>
          <w:tcPr>
            <w:tcW w:w="4394" w:type="dxa"/>
            <w:gridSpan w:val="2"/>
            <w:vMerge w:val="restart"/>
            <w:tcBorders>
              <w:top w:val="single" w:sz="4" w:space="0" w:color="auto"/>
            </w:tcBorders>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hAnsi="Times New Roman" w:cs="Times New Roman"/>
                <w:b/>
                <w:kern w:val="0"/>
                <w:lang w:eastAsia="it-IT"/>
              </w:rPr>
            </w:pPr>
            <w:r w:rsidRPr="00930BDC">
              <w:rPr>
                <w:rFonts w:ascii="Times New Roman" w:hAnsi="Times New Roman" w:cs="Times New Roman"/>
                <w:b/>
                <w:kern w:val="0"/>
                <w:lang w:eastAsia="it-IT"/>
              </w:rPr>
              <w:t>Reg. Gen. - Art.</w:t>
            </w:r>
            <w:r w:rsidR="00BA6DA9">
              <w:rPr>
                <w:rFonts w:ascii="Times New Roman" w:hAnsi="Times New Roman" w:cs="Times New Roman"/>
                <w:b/>
                <w:kern w:val="0"/>
                <w:lang w:eastAsia="it-IT"/>
              </w:rPr>
              <w:t xml:space="preserve"> </w:t>
            </w:r>
            <w:r w:rsidRPr="00930BDC">
              <w:rPr>
                <w:rFonts w:ascii="Times New Roman" w:hAnsi="Times New Roman" w:cs="Times New Roman"/>
                <w:b/>
                <w:kern w:val="0"/>
                <w:lang w:eastAsia="it-IT"/>
              </w:rPr>
              <w:t>78 Dichiarazione di spesa</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6.</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Tuttavia alla chiusura parziale o finale del programma operativo, la spesa ammissibile corrisponde al totale: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di ogni pagamento versato da fondi per lo sviluppo urbano per investimenti in partenariati pubblico-privato o altri progetti inclusi in un piano integrato per lo sviluppo urbano, o</w:t>
            </w:r>
          </w:p>
          <w:p w:rsidR="00930BDC" w:rsidRPr="00930BDC" w:rsidRDefault="00BA6DA9" w:rsidP="00930BDC">
            <w:pPr>
              <w:suppressAutoHyphens w:val="0"/>
              <w:spacing w:after="120" w:line="240" w:lineRule="auto"/>
              <w:jc w:val="both"/>
              <w:rPr>
                <w:rFonts w:ascii="Times New Roman" w:eastAsiaTheme="minorHAnsi" w:hAnsi="Times New Roman" w:cs="Times New Roman"/>
                <w:kern w:val="0"/>
                <w:lang w:eastAsia="en-US"/>
              </w:rPr>
            </w:pPr>
            <w:r>
              <w:rPr>
                <w:rFonts w:ascii="Times New Roman" w:eastAsiaTheme="minorHAnsi" w:hAnsi="Times New Roman" w:cs="Times New Roman"/>
                <w:kern w:val="0"/>
                <w:lang w:eastAsia="en-US"/>
              </w:rPr>
              <w:t xml:space="preserve">b) </w:t>
            </w:r>
            <w:r w:rsidR="00930BDC" w:rsidRPr="00930BDC">
              <w:rPr>
                <w:rFonts w:ascii="Times New Roman" w:eastAsiaTheme="minorHAnsi" w:hAnsi="Times New Roman" w:cs="Times New Roman"/>
                <w:kern w:val="0"/>
                <w:lang w:eastAsia="en-US"/>
              </w:rPr>
              <w:t>di ogni pagamento per investimenti in ambito imprenditoriale versato da ciascuno dei fondi summenzionati, 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di ogni garanzia fornita, compresi gli importi impegnati come garanzie da fondi di garanzia, 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d)</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dei costi di gestione o delle commissioni ammissibili, 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e) qualunque prestito o garanzia per investimenti rimborsabili provenienti da fondi o altri programmi di incentivazione che forniscono prestiti, garanzie per investimenti rimborsabili, o strumenti equivalenti, per l’efficienza energetica e per l’utilizzo di energie rinnovabili negli edifici, compresi gli alloggi esistenti.</w:t>
            </w:r>
          </w:p>
          <w:p w:rsidR="00930BDC" w:rsidRPr="00930BDC" w:rsidRDefault="00930BDC" w:rsidP="00930BDC">
            <w:pPr>
              <w:suppressAutoHyphens w:val="0"/>
              <w:spacing w:after="0" w:line="240" w:lineRule="auto"/>
              <w:jc w:val="both"/>
              <w:rPr>
                <w:rFonts w:ascii="Times New Roman" w:hAnsi="Times New Roman" w:cs="Times New Roman"/>
                <w:kern w:val="0"/>
                <w:lang w:eastAsia="en-US"/>
              </w:rPr>
            </w:pPr>
          </w:p>
          <w:p w:rsidR="00930BDC" w:rsidRPr="00930BDC" w:rsidRDefault="00930BDC" w:rsidP="00930BDC">
            <w:pPr>
              <w:suppressAutoHyphens w:val="0"/>
              <w:spacing w:after="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 xml:space="preserve">2. In caso di strumenti azionari e di </w:t>
            </w:r>
            <w:proofErr w:type="spellStart"/>
            <w:r w:rsidRPr="00930BDC">
              <w:rPr>
                <w:rFonts w:ascii="Times New Roman" w:eastAsiaTheme="minorHAnsi" w:hAnsi="Times New Roman" w:cs="Times New Roman"/>
                <w:kern w:val="0"/>
                <w:lang w:eastAsia="en-US"/>
              </w:rPr>
              <w:t>microcredito</w:t>
            </w:r>
            <w:proofErr w:type="spellEnd"/>
            <w:r w:rsidRPr="00930BDC">
              <w:rPr>
                <w:rFonts w:ascii="Times New Roman" w:eastAsiaTheme="minorHAnsi" w:hAnsi="Times New Roman" w:cs="Times New Roman"/>
                <w:kern w:val="0"/>
                <w:lang w:eastAsia="en-US"/>
              </w:rPr>
              <w:t>, i costi o le commissioni di gestione capitalizzati da pagare per un periodo non superiore ai sei anni successivi al periodo di ammissibilità, per quanto riguarda gli investimenti nei destinatari finali effettuati entro tale periodo di ammissibilità e ai quali non si applicano gli articoli 44 o 45, possono essere considerati spese ammissibili se sono versati in un conto di garanzia aperto specificamente a tale scopo.</w:t>
            </w:r>
          </w:p>
        </w:tc>
        <w:tc>
          <w:tcPr>
            <w:tcW w:w="4394" w:type="dxa"/>
            <w:gridSpan w:val="2"/>
            <w:vMerge/>
            <w:shd w:val="clear" w:color="auto" w:fill="FFFFFF" w:themeFill="background1"/>
          </w:tcPr>
          <w:p w:rsidR="00930BDC" w:rsidRPr="00930BDC" w:rsidRDefault="00930BDC" w:rsidP="00930BDC">
            <w:pPr>
              <w:suppressAutoHyphens w:val="0"/>
              <w:spacing w:after="0" w:line="240" w:lineRule="auto"/>
              <w:jc w:val="both"/>
              <w:rPr>
                <w:rFonts w:ascii="Times New Roman" w:eastAsiaTheme="minorHAnsi" w:hAnsi="Times New Roman" w:cs="Times New Roman"/>
                <w:kern w:val="0"/>
                <w:lang w:eastAsia="en-US"/>
              </w:rPr>
            </w:pPr>
          </w:p>
        </w:tc>
      </w:tr>
      <w:tr w:rsidR="00930BDC" w:rsidRPr="00930BDC" w:rsidTr="00BA6DA9">
        <w:trPr>
          <w:trHeight w:val="391"/>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3. […]</w:t>
            </w:r>
          </w:p>
        </w:tc>
        <w:tc>
          <w:tcPr>
            <w:tcW w:w="4394" w:type="dxa"/>
            <w:gridSpan w:val="2"/>
            <w:vMerge/>
            <w:shd w:val="clear" w:color="auto" w:fill="FFFFFF" w:themeFill="background1"/>
          </w:tcPr>
          <w:p w:rsidR="00930BDC" w:rsidRPr="00930BDC" w:rsidRDefault="00930BDC" w:rsidP="00930BDC">
            <w:pPr>
              <w:suppressAutoHyphens w:val="0"/>
              <w:spacing w:after="0" w:line="240" w:lineRule="auto"/>
              <w:jc w:val="both"/>
              <w:rPr>
                <w:rFonts w:ascii="Times New Roman" w:eastAsiaTheme="minorHAnsi" w:hAnsi="Times New Roman" w:cs="Times New Roman"/>
                <w:kern w:val="0"/>
                <w:lang w:eastAsia="en-US"/>
              </w:rPr>
            </w:pPr>
          </w:p>
        </w:tc>
      </w:tr>
      <w:tr w:rsidR="00930BDC" w:rsidRPr="00930BDC" w:rsidTr="00BA6DA9">
        <w:trPr>
          <w:trHeight w:val="850"/>
        </w:trPr>
        <w:tc>
          <w:tcPr>
            <w:tcW w:w="10207" w:type="dxa"/>
            <w:gridSpan w:val="3"/>
          </w:tcPr>
          <w:p w:rsidR="00930BDC" w:rsidRPr="00930BDC" w:rsidRDefault="00930BDC" w:rsidP="00BA6DA9">
            <w:pPr>
              <w:suppressAutoHyphens w:val="0"/>
              <w:spacing w:after="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4. La spesa ammissibile indicata conformemente ai paragrafi 1 e 2 non supera l'ammontare:</w:t>
            </w:r>
          </w:p>
          <w:p w:rsidR="00930BDC" w:rsidRPr="00930BDC" w:rsidRDefault="00930BDC" w:rsidP="00BA6DA9">
            <w:pPr>
              <w:suppressAutoHyphens w:val="0"/>
              <w:spacing w:after="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dell'importo complessivo del sostegno dei fondi SIE erogato ai fini dei paragrafi 1 e 2; 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del corrispondente cofinanziamento nazionale.</w:t>
            </w:r>
          </w:p>
        </w:tc>
        <w:tc>
          <w:tcPr>
            <w:tcW w:w="4394" w:type="dxa"/>
            <w:gridSpan w:val="2"/>
            <w:vMerge/>
            <w:shd w:val="clear" w:color="auto" w:fill="FFFFFF" w:themeFill="background1"/>
          </w:tcPr>
          <w:p w:rsidR="00930BDC" w:rsidRPr="00930BDC" w:rsidRDefault="00930BDC" w:rsidP="00930BDC">
            <w:pPr>
              <w:suppressAutoHyphens w:val="0"/>
              <w:spacing w:after="0" w:line="240" w:lineRule="auto"/>
              <w:jc w:val="both"/>
              <w:rPr>
                <w:rFonts w:ascii="Times New Roman" w:eastAsiaTheme="minorHAnsi" w:hAnsi="Times New Roman" w:cs="Times New Roman"/>
                <w:kern w:val="0"/>
                <w:lang w:eastAsia="en-US"/>
              </w:rPr>
            </w:pPr>
          </w:p>
        </w:tc>
      </w:tr>
      <w:tr w:rsidR="00930BDC" w:rsidRPr="00930BDC" w:rsidTr="00BA6DA9">
        <w:trPr>
          <w:trHeight w:val="2670"/>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5. I costi e le commissioni di gestione di cui al paragrafo 1, primo comma, lettera d), e al paragrafo 2 del presente articolo possono essere riscossi dall'organismo che attua il fondo di fondi o dagli organismi che attuano gli strumenti finanziari a norma dell'articolo 38, paragrafo 4, lettere a) e b), e non superano i massimali definiti nell'atto delegato di cui al paragrafo 6 del presente articolo. Mentre i costi di gestione comprendono componenti del prezzo di costo diretti o indiretti rimborsati dietro prove di spesa, le commissioni di gestione si riferiscono a un prezzo concordato per i servizi resi definiti attraverso un processo di mercato competitivo, se del caso. I costi e le commissioni di gestione si fondano su una metodologia di calcolo basata sui risultati.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 costi e le commissioni di gestione possono comprendere commissioni di istruttoria. Se le commissioni di istruttoria, o una parte di esse, sono a carico dei destinatari finali, esse non sono dichiarate come spese ammissibili.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 costi e le spese di commissioni, compresi quelli sostenuti per i lavori preparatori in relazione allo strumento finanziario prima della firma del pertinente accordo di finanziamento, sono ammissibili a partire dalla data della firma del pertinente accordo di finanziamento.</w:t>
            </w:r>
          </w:p>
        </w:tc>
        <w:tc>
          <w:tcPr>
            <w:tcW w:w="4394" w:type="dxa"/>
            <w:gridSpan w:val="2"/>
            <w:vMerge/>
            <w:shd w:val="clear" w:color="auto" w:fill="FFFFFF" w:themeFill="background1"/>
          </w:tcPr>
          <w:p w:rsidR="00930BDC" w:rsidRPr="00930BDC" w:rsidRDefault="00930BDC" w:rsidP="00930BDC">
            <w:pPr>
              <w:suppressAutoHyphens w:val="0"/>
              <w:spacing w:after="0" w:line="240" w:lineRule="auto"/>
              <w:jc w:val="both"/>
              <w:rPr>
                <w:rFonts w:ascii="Times New Roman" w:eastAsiaTheme="minorHAnsi" w:hAnsi="Times New Roman" w:cs="Times New Roman"/>
                <w:kern w:val="0"/>
                <w:lang w:eastAsia="en-US"/>
              </w:rPr>
            </w:pPr>
          </w:p>
        </w:tc>
      </w:tr>
      <w:tr w:rsidR="00930BDC" w:rsidRPr="00930BDC" w:rsidTr="00BA6DA9">
        <w:trPr>
          <w:trHeight w:val="983"/>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6. Alla Commissione è conferito il potere di adottare atti delegati conformemente all'articolo 149 che fissa le norme specifiche relative ai criteri di determinazione dei costi e delle commissioni di gestione in base alle prestazioni e ai massimali applicabili, nonché le norme per il rimborso dei costi e commissioni di gestione capitalizzati per strumenti azionari e di </w:t>
            </w:r>
            <w:proofErr w:type="spellStart"/>
            <w:r w:rsidRPr="00930BDC">
              <w:rPr>
                <w:rFonts w:ascii="Times New Roman" w:eastAsiaTheme="minorHAnsi" w:hAnsi="Times New Roman" w:cs="Times New Roman"/>
                <w:kern w:val="0"/>
                <w:lang w:eastAsia="en-US"/>
              </w:rPr>
              <w:t>microcredito</w:t>
            </w:r>
            <w:proofErr w:type="spellEnd"/>
            <w:r w:rsidRPr="00930BDC">
              <w:rPr>
                <w:rFonts w:ascii="Times New Roman" w:eastAsiaTheme="minorHAnsi" w:hAnsi="Times New Roman" w:cs="Times New Roman"/>
                <w:kern w:val="0"/>
                <w:lang w:eastAsia="en-US"/>
              </w:rPr>
              <w:t>.</w:t>
            </w:r>
          </w:p>
        </w:tc>
        <w:tc>
          <w:tcPr>
            <w:tcW w:w="4394" w:type="dxa"/>
            <w:gridSpan w:val="2"/>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1408"/>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Articolo 43 Interessi e altre plusvalenze generate dal sostegno dei fondi SIE agli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Il sostegno dei fondi SIE erogato agli strumenti finanziari è depositato su conti presso le istituzioni finanziarie negli Stati membri e investito a titolo temporaneo conformemente ai principi della sana gestione finanziaria.</w:t>
            </w:r>
          </w:p>
        </w:tc>
        <w:tc>
          <w:tcPr>
            <w:tcW w:w="4394" w:type="dxa"/>
            <w:gridSpan w:val="2"/>
            <w:vMerge w:val="restart"/>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hAnsi="Times New Roman" w:cs="Times New Roman"/>
                <w:b/>
                <w:kern w:val="0"/>
                <w:lang w:eastAsia="it-IT"/>
              </w:rPr>
            </w:pPr>
            <w:r w:rsidRPr="00930BDC">
              <w:rPr>
                <w:rFonts w:ascii="Times New Roman" w:hAnsi="Times New Roman" w:cs="Times New Roman"/>
                <w:b/>
                <w:kern w:val="0"/>
                <w:lang w:eastAsia="it-IT"/>
              </w:rPr>
              <w:t>Reg. Gen. - Art.</w:t>
            </w:r>
            <w:r w:rsidR="00BA6DA9">
              <w:rPr>
                <w:rFonts w:ascii="Times New Roman" w:hAnsi="Times New Roman" w:cs="Times New Roman"/>
                <w:b/>
                <w:kern w:val="0"/>
                <w:lang w:eastAsia="it-IT"/>
              </w:rPr>
              <w:t xml:space="preserve"> </w:t>
            </w:r>
            <w:r w:rsidRPr="00930BDC">
              <w:rPr>
                <w:rFonts w:ascii="Times New Roman" w:hAnsi="Times New Roman" w:cs="Times New Roman"/>
                <w:b/>
                <w:kern w:val="0"/>
                <w:lang w:eastAsia="it-IT"/>
              </w:rPr>
              <w:t>78 Dichiarazione di spesa</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7.</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 Gli interessi generati dai pagamenti derivanti da programmi operativi verso i fondi di cui all’articolo 44 sono utilizzati per finanziare: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progetti di sviluppo urbano nel caso di fondi per lo sviluppo urbano;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strumenti di ingegneria finanziaria a favore delle piccole e medie imprese;</w:t>
            </w:r>
          </w:p>
          <w:p w:rsidR="00930BDC" w:rsidRPr="00930BDC" w:rsidRDefault="00930BDC" w:rsidP="00BA6DA9">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 xml:space="preserve">nel caso di fondi o altri programmi di incentivazione che forniscono prestiti, garanzie per investimenti rimborsabili, o strumenti equivalenti, per l’efficienza energetica e </w:t>
            </w:r>
            <w:r w:rsidRPr="00930BDC">
              <w:rPr>
                <w:rFonts w:ascii="Times New Roman" w:eastAsiaTheme="minorHAnsi" w:hAnsi="Times New Roman" w:cs="Times New Roman"/>
                <w:kern w:val="0"/>
                <w:lang w:eastAsia="en-US"/>
              </w:rPr>
              <w:lastRenderedPageBreak/>
              <w:t>l’utilizzo di energie rinnovabili negli edifici, incluso negli alloggi esistenti.</w:t>
            </w:r>
          </w:p>
        </w:tc>
      </w:tr>
      <w:tr w:rsidR="00930BDC" w:rsidRPr="00930BDC" w:rsidTr="00BA6DA9">
        <w:trPr>
          <w:trHeight w:val="2022"/>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kern w:val="0"/>
                <w:lang w:eastAsia="en-US"/>
              </w:rPr>
              <w:t>2. Gli interessi e le altre plusvalenze imputabili al sostegno dei fondi SIE erogato agli strumenti finanziari sono utilizzati per le stesse finalità, compreso il rimborso dei costi di gestione sostenuti o il pagamento delle commissioni di gestione dello strumento finanziario a norma dell'articolo 42, primo comma, paragrafo 1, lettera d), e le spese erogate a norma dell'articolo 42, paragrafo 2, del sostegno iniziale fornito dai fondi SIE o nell'ambito dello stesso strumento finanziario, o in seguito alla liquidazione dello strumento finanziario, in altri strumenti finanziari o forme di sostegno conformemente agli specifici obiettivi definiti nell'ambito di una priorità o di una misura, fino al termine del periodo di ammissibilità.</w:t>
            </w:r>
          </w:p>
        </w:tc>
        <w:tc>
          <w:tcPr>
            <w:tcW w:w="4394" w:type="dxa"/>
            <w:gridSpan w:val="2"/>
            <w:vMerge/>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0"/>
        </w:trPr>
        <w:tc>
          <w:tcPr>
            <w:tcW w:w="10207" w:type="dxa"/>
            <w:gridSpan w:val="3"/>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3. L'autorità di gestione provvede affinché siano mantenute registrazioni adeguate della destinazione degli interessi e delle altre plusvalenze.</w:t>
            </w:r>
          </w:p>
        </w:tc>
        <w:tc>
          <w:tcPr>
            <w:tcW w:w="4394" w:type="dxa"/>
            <w:gridSpan w:val="2"/>
            <w:vMerge/>
            <w:tcBorders>
              <w:bottom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558"/>
        </w:trPr>
        <w:tc>
          <w:tcPr>
            <w:tcW w:w="10207" w:type="dxa"/>
            <w:gridSpan w:val="3"/>
            <w:tcBorders>
              <w:top w:val="single" w:sz="4" w:space="0" w:color="auto"/>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heme="minorHAnsi" w:eastAsiaTheme="minorHAnsi" w:hAnsiTheme="minorHAnsi" w:cstheme="minorBidi"/>
                <w:kern w:val="0"/>
                <w:lang w:eastAsia="en-US"/>
              </w:rPr>
              <w:lastRenderedPageBreak/>
              <w:br w:type="page"/>
            </w:r>
            <w:r w:rsidRPr="00930BDC">
              <w:rPr>
                <w:rFonts w:ascii="Times New Roman" w:eastAsiaTheme="minorHAnsi" w:hAnsi="Times New Roman" w:cs="Times New Roman"/>
                <w:b/>
                <w:kern w:val="0"/>
                <w:lang w:eastAsia="en-US"/>
              </w:rPr>
              <w:t>Articolo 44 Reimpiego delle risorse imputabili al sostegno fornito dai fondi SIE fino al termine del periodo di ammissibilità</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Le risorse rimborsate agli strumenti finanziari a fronte degli investimenti o dello sblocco delle risorse impegnate per i contratti di garanzia, compresi le plusvalenze e i rimborsi in conto capitale e gli altri rendimenti, quali interessi, commissioni di garanzia, dividendi, redditi di capitale o altri introiti generati dagli investimenti, che sono imputabili al sostegno fornito dai fondi SIE, sono reimpiegate per le seguenti finalità, nei limiti degli importi necessari e nell'ordine concordato nei pertinenti accordi di finanziamento: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ulteriori investimenti attraverso lo stesso strumento finanziario o altri strumenti finanziari, conformemente agli specifici obiettivi definiti nell'ambito di una priorità;</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b) se del caso, rimunerazione preferenziale degli investitori privati, o degli investitori pubblici operanti secondo il principio dell'economia di mercato, che forniscono fondi di contropartita per il sostegno dei fondi SIE allo strumento finanziario o che </w:t>
            </w:r>
            <w:proofErr w:type="spellStart"/>
            <w:r w:rsidRPr="00930BDC">
              <w:rPr>
                <w:rFonts w:ascii="Times New Roman" w:eastAsiaTheme="minorHAnsi" w:hAnsi="Times New Roman" w:cs="Times New Roman"/>
                <w:kern w:val="0"/>
                <w:lang w:eastAsia="en-US"/>
              </w:rPr>
              <w:t>coinvestono</w:t>
            </w:r>
            <w:proofErr w:type="spellEnd"/>
            <w:r w:rsidRPr="00930BDC">
              <w:rPr>
                <w:rFonts w:ascii="Times New Roman" w:eastAsiaTheme="minorHAnsi" w:hAnsi="Times New Roman" w:cs="Times New Roman"/>
                <w:kern w:val="0"/>
                <w:lang w:eastAsia="en-US"/>
              </w:rPr>
              <w:t xml:space="preserve"> a livello dei destinatari finali;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 se del caso, rimborso dei costi di gestione sostenuti e pagamento delle commissioni di gestione dello strumento finanziario.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La necessità e il livello della remunerazione preferenziale a norma del primo comma, lettera b), sono stabiliti nella valutazione ex ante. La remunerazione preferenziale non supera quanto necessario per creare gli incentivi volti ad attrarre fondi di contropartita privati e non compensa in eccesso gli investitori privati o gli investitori pubblici operanti secondo il principio dell'economia di mercato. L'allineamento degli interessi è garantito mediante un'adeguata condivisione dei rischi e dei profitti ed è eseguito secondo i normali criteri commerciali ed è compatibile con le norme dell'Unione in materia di aiuti di Stato.</w:t>
            </w:r>
          </w:p>
        </w:tc>
        <w:tc>
          <w:tcPr>
            <w:tcW w:w="4394" w:type="dxa"/>
            <w:gridSpan w:val="2"/>
            <w:vMerge w:val="restart"/>
            <w:tcBorders>
              <w:top w:val="single" w:sz="4" w:space="0" w:color="auto"/>
            </w:tcBorders>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hAnsi="Times New Roman" w:cs="Times New Roman"/>
                <w:b/>
                <w:kern w:val="0"/>
                <w:lang w:eastAsia="it-IT"/>
              </w:rPr>
            </w:pPr>
            <w:r w:rsidRPr="00930BDC">
              <w:rPr>
                <w:rFonts w:ascii="Times New Roman" w:hAnsi="Times New Roman" w:cs="Times New Roman"/>
                <w:b/>
                <w:kern w:val="0"/>
                <w:lang w:eastAsia="it-IT"/>
              </w:rPr>
              <w:t>Reg. Gen. - Art.</w:t>
            </w:r>
            <w:r w:rsidR="00BA6DA9">
              <w:rPr>
                <w:rFonts w:ascii="Times New Roman" w:hAnsi="Times New Roman" w:cs="Times New Roman"/>
                <w:b/>
                <w:kern w:val="0"/>
                <w:lang w:eastAsia="it-IT"/>
              </w:rPr>
              <w:t xml:space="preserve"> </w:t>
            </w:r>
            <w:r w:rsidRPr="00930BDC">
              <w:rPr>
                <w:rFonts w:ascii="Times New Roman" w:hAnsi="Times New Roman" w:cs="Times New Roman"/>
                <w:b/>
                <w:kern w:val="0"/>
                <w:lang w:eastAsia="it-IT"/>
              </w:rPr>
              <w:t>78 Dichiarazione di spesa</w:t>
            </w:r>
          </w:p>
          <w:p w:rsidR="00BA6DA9" w:rsidRDefault="00BA6DA9" w:rsidP="00BA6DA9">
            <w:pPr>
              <w:suppressAutoHyphens w:val="0"/>
              <w:spacing w:after="0" w:line="240" w:lineRule="auto"/>
              <w:jc w:val="both"/>
              <w:rPr>
                <w:rFonts w:ascii="Times New Roman" w:eastAsiaTheme="minorHAnsi" w:hAnsi="Times New Roman" w:cs="Times New Roman"/>
                <w:kern w:val="0"/>
                <w:lang w:eastAsia="en-US"/>
              </w:rPr>
            </w:pP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7. Le risorse restituite all’operazione a partire da investimenti avviati dai fondi di cui all’art. 44 o ancora disponibili dopo che tutte le garanzie sono state soddisfatte sono riutilizzate dalle autorità competenti degli stati membri interessati a favore di progetti di sviluppo urbano, delle piccole e medie imprese o per l’efficienza energetica e l’utilizzo delle energie rinnovabili negli edifici, inclusi gli alloggi esistenti. </w:t>
            </w:r>
          </w:p>
        </w:tc>
      </w:tr>
      <w:tr w:rsidR="00930BDC" w:rsidRPr="00930BDC" w:rsidTr="00BA6DA9">
        <w:trPr>
          <w:trHeight w:val="182"/>
        </w:trPr>
        <w:tc>
          <w:tcPr>
            <w:tcW w:w="10207" w:type="dxa"/>
            <w:gridSpan w:val="3"/>
            <w:tcBorders>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2. L'autorità di gestione provvede affinché siano mantenute registrazioni adeguate dell'uso delle risorse e delle plusvalenze di cui al paragrafo 1.</w:t>
            </w:r>
          </w:p>
        </w:tc>
        <w:tc>
          <w:tcPr>
            <w:tcW w:w="4394" w:type="dxa"/>
            <w:gridSpan w:val="2"/>
            <w:vMerge/>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817"/>
        </w:trPr>
        <w:tc>
          <w:tcPr>
            <w:tcW w:w="10207" w:type="dxa"/>
            <w:gridSpan w:val="3"/>
            <w:tcBorders>
              <w:top w:val="single" w:sz="4" w:space="0" w:color="auto"/>
              <w:left w:val="single" w:sz="4" w:space="0" w:color="auto"/>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Articolo 45 Uso delle risorse dopo la fine del periodo di ammissibilità</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Gli Stati membri adottano le misure necessarie affinché le risorse restituite agli strumenti finanziari, comprese le plusvalenze e i rimborsi in conto capitale e gli altri rendimenti generati durante un periodo di almeno otto anni dalla fine del periodo di ammissibilità, che sono imputabili al sostegno dai fondi SIE agli strumenti finanziari a norma dell'articolo 37, siano utilizzati conformemente alle finalità del programma o dei programmi, nell'ambito del medesimo strumento finanziario, o, in seguito al disimpegno di tali risorse dallo strumento finanziario, in altri strumenti finanziari, purché in entrambi i casi una valutazione delle condizioni di mercato dimostri la necessità di mantenere tale investimento o altre forme di sostegno.</w:t>
            </w:r>
          </w:p>
        </w:tc>
        <w:tc>
          <w:tcPr>
            <w:tcW w:w="4394" w:type="dxa"/>
            <w:gridSpan w:val="2"/>
            <w:vMerge/>
            <w:tcBorders>
              <w:bottom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1250"/>
        </w:trPr>
        <w:tc>
          <w:tcPr>
            <w:tcW w:w="10207" w:type="dxa"/>
            <w:gridSpan w:val="3"/>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b/>
                <w:kern w:val="0"/>
                <w:lang w:eastAsia="en-US"/>
              </w:rPr>
            </w:pPr>
            <w:r w:rsidRPr="00930BDC">
              <w:rPr>
                <w:rFonts w:asciiTheme="minorHAnsi" w:eastAsiaTheme="minorHAnsi" w:hAnsiTheme="minorHAnsi" w:cstheme="minorBidi"/>
                <w:kern w:val="0"/>
                <w:lang w:eastAsia="en-US"/>
              </w:rPr>
              <w:lastRenderedPageBreak/>
              <w:br w:type="page"/>
            </w:r>
            <w:r w:rsidRPr="00930BDC">
              <w:rPr>
                <w:rFonts w:ascii="Times New Roman" w:eastAsiaTheme="minorHAnsi" w:hAnsi="Times New Roman" w:cs="Times New Roman"/>
                <w:b/>
                <w:kern w:val="0"/>
                <w:lang w:eastAsia="en-US"/>
              </w:rPr>
              <w:t>Articolo 46 Relazione sull'attuazione degli strumenti finanziari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L'autorità di gestione trasmette alla Commissione una relazione specifica sulle operazioni che comprendono strumenti finanziari, sotto forma di un allegato della relazione di attuazione annuale.</w:t>
            </w:r>
          </w:p>
        </w:tc>
        <w:tc>
          <w:tcPr>
            <w:tcW w:w="4394"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hAnsi="Times New Roman" w:cs="Times New Roman"/>
                <w:b/>
                <w:kern w:val="0"/>
                <w:lang w:eastAsia="it-IT"/>
              </w:rPr>
            </w:pPr>
            <w:r w:rsidRPr="00930BDC">
              <w:rPr>
                <w:rFonts w:ascii="Times New Roman" w:hAnsi="Times New Roman" w:cs="Times New Roman"/>
                <w:b/>
                <w:kern w:val="0"/>
                <w:lang w:eastAsia="it-IT"/>
              </w:rPr>
              <w:t>Reg. Gen. - Art.</w:t>
            </w:r>
            <w:r w:rsidR="00BA6DA9">
              <w:rPr>
                <w:rFonts w:ascii="Times New Roman" w:hAnsi="Times New Roman" w:cs="Times New Roman"/>
                <w:b/>
                <w:kern w:val="0"/>
                <w:lang w:eastAsia="it-IT"/>
              </w:rPr>
              <w:t xml:space="preserve"> </w:t>
            </w:r>
            <w:r w:rsidRPr="00930BDC">
              <w:rPr>
                <w:rFonts w:ascii="Times New Roman" w:hAnsi="Times New Roman" w:cs="Times New Roman"/>
                <w:b/>
                <w:kern w:val="0"/>
                <w:lang w:eastAsia="it-IT"/>
              </w:rPr>
              <w:t xml:space="preserve">67 </w:t>
            </w:r>
            <w:r w:rsidRPr="00930BDC">
              <w:rPr>
                <w:rFonts w:ascii="Times New Roman" w:hAnsi="Times New Roman" w:cs="Times New Roman"/>
                <w:b/>
                <w:bCs/>
                <w:kern w:val="0"/>
                <w:lang w:eastAsia="it-IT"/>
              </w:rPr>
              <w:t>Rapporto annuale e rapporto finale di esecuzione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2.</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Per fornire un quadro esauriente dell'esecuzione del programma operativo, i rapporti di cui al paragrafo 1 riportano le seguenti informazioni: -</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j)</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i progressi conseguiti nel finanziamento e nell'attuazione degli strumenti di ingegneria finanziaria quali definiti all'articolo 44, in particolare: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una descrizione dello strumento di ingegneria finanziaria e le modalità di attuazione;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ii)</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l</w:t>
            </w:r>
            <w:r w:rsidR="00BA6DA9">
              <w:rPr>
                <w:rFonts w:ascii="Times New Roman" w:eastAsiaTheme="minorHAnsi" w:hAnsi="Times New Roman" w:cs="Times New Roman"/>
                <w:kern w:val="0"/>
                <w:lang w:eastAsia="en-US"/>
              </w:rPr>
              <w:t>’</w:t>
            </w:r>
            <w:r w:rsidRPr="00930BDC">
              <w:rPr>
                <w:rFonts w:ascii="Times New Roman" w:eastAsiaTheme="minorHAnsi" w:hAnsi="Times New Roman" w:cs="Times New Roman"/>
                <w:kern w:val="0"/>
                <w:lang w:eastAsia="en-US"/>
              </w:rPr>
              <w:t>identificazione delle entità che attuano lo strumento di ingegneria finanziaria, comprese quelle che intervengono tramite fondi di partecipazione;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iii)</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gli importi dell'aiuto dei fondi strutturali e il cofinanziamento nazionale versato allo strumento di ingegneria finanziaria;</w:t>
            </w:r>
          </w:p>
          <w:p w:rsidR="00930BDC" w:rsidRPr="00930BDC" w:rsidRDefault="00930BDC" w:rsidP="00BA6DA9">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iv)</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gli importi dell'aiuto dei fondi strutturali e il cofinanziamento nazionale versato dallo strumento di ingegneria finanziaria.</w:t>
            </w:r>
          </w:p>
        </w:tc>
      </w:tr>
      <w:tr w:rsidR="00930BDC" w:rsidRPr="00930BDC" w:rsidTr="00BA6DA9">
        <w:trPr>
          <w:trHeight w:val="557"/>
        </w:trPr>
        <w:tc>
          <w:tcPr>
            <w:tcW w:w="10207" w:type="dxa"/>
            <w:gridSpan w:val="3"/>
            <w:tcBorders>
              <w:top w:val="single" w:sz="4" w:space="0" w:color="auto"/>
              <w:left w:val="single" w:sz="4" w:space="0" w:color="auto"/>
              <w:bottom w:val="single" w:sz="4" w:space="0" w:color="auto"/>
              <w:right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2. La relazione specifica di cui al paragrafo 1 contiene, per ciascuno strumento finanziario, le informazioni seguenti: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l'identificazione del programma e della priorità o misura nell'ambito dei quali è fornito il sostegno dei fondi SIE;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 una descrizione dello strumento finanziario e delle modalità di attuazione;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 l'identificazione degli organismi di attuazione degli strumenti finanziari e degli organismi di attuazione dei fondi di fondi, se del caso, di cui all'articolo 38, paragrafo 1, lettera a), e all'articolo 38, paragrafo 4, lettere a), b) e c), e degli intermediari finanziari di cui all'articolo 38, paragrafo 6;</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d) l'importo complessivo dei contributi del programma per priorità o misura versati allo strumento finanziario;</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e) l'importo complessivo del sostegno erogato ai destinatari finali o a beneficio di questi o impegnato in contratti di garanzia dallo strumento finanziario a favore di investimenti nei destinatari finali, nonché dei costi di gestione sostenuti o delle commissioni di gestione pagate, per programma e priorità o misura;</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f) i risultati dello strumento finanziario, compresi i progressi nella sua creazione e nella selezione degli organismi di attuazione dello stesso, compreso l'organismo di attuazione di un fondo di fondi;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g) gli interessi e altre plusvalenze generati dal sostegno dei fondi SIE allo strumento finanziario e alle risorse del programma rimborsate agli strumenti finanziari a fronte degli investimenti di cui agli articoli 43 e 44;</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h) i progressi compiuti nel raggiungimento dell'atteso effetto moltiplicatore degli investimenti effettuati dallo strumento finanziario e il valore degli investimenti e delle partecipazioni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 il valore degli investimenti azionari rispetto agli anni precedenti;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j) il contributo dello strumento finanziario alla realizzazione degli indicatori della priorità o misura interessata.</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Le informazioni di cui al primo comma, lettere h) e j), possono essere incluse solo nell'allegato delle relazioni di attuazione annuali presentate nel 2017 e nel 2019 nonché nella relazione di attuazione finale. Gli obblighi di relazione di cui al primo comma, lettere da a) a j), non si applicano al livello dei destinatari finali.</w:t>
            </w:r>
          </w:p>
        </w:tc>
        <w:tc>
          <w:tcPr>
            <w:tcW w:w="4394"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699"/>
        </w:trPr>
        <w:tc>
          <w:tcPr>
            <w:tcW w:w="10207" w:type="dxa"/>
            <w:gridSpan w:val="3"/>
            <w:tcBorders>
              <w:top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3. Al fine di garantire condizioni uniformi di esecuzione del presente articolo, la Commissione adotta atti di esecuzione che stabiliscono i modelli da utilizzare per le relazioni sugli strumenti finanziari alla Commissione. Tali atti di esecuzione sono adottati secondo la procedura di esame di cui all'articolo150, paragrafo 3.</w:t>
            </w:r>
          </w:p>
        </w:tc>
        <w:tc>
          <w:tcPr>
            <w:tcW w:w="4394" w:type="dxa"/>
            <w:gridSpan w:val="2"/>
            <w:tcBorders>
              <w:top w:val="single" w:sz="4" w:space="0" w:color="auto"/>
            </w:tcBorders>
            <w:shd w:val="clear" w:color="auto" w:fill="FFFFFF" w:themeFill="background1"/>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rPr>
          <w:trHeight w:val="1747"/>
        </w:trPr>
        <w:tc>
          <w:tcPr>
            <w:tcW w:w="10207" w:type="dxa"/>
            <w:gridSpan w:val="3"/>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4. Ogni anno, a decorrere dal 2016, la Commissione fornisce, entro sei mesi dal termine di presentazione delle relazioni di attuazione annuali di cui all'articolo 111, paragrafo 1, per il FESR, il FSE e il Fondo di coesione, all'articolo 75 del regolamento FEASR per il FEASR, e alle disposizioni pertinenti delle norme specifiche dei fondi per il FEAMP, sintesi dei dati relativi ai progressi compiuti nel finanziamento e nell'attuazione degli strumenti finanziari inviati dalle autorità di gestione conformemente al presente articolo. Tali sintesi sono trasmesse al Parlamento europeo e al Consiglio e sono pubblicate.</w:t>
            </w:r>
          </w:p>
        </w:tc>
        <w:tc>
          <w:tcPr>
            <w:tcW w:w="4394" w:type="dxa"/>
            <w:gridSpan w:val="2"/>
            <w:shd w:val="clear" w:color="auto" w:fill="FFFFFF" w:themeFill="background1"/>
          </w:tcPr>
          <w:p w:rsidR="00930BDC" w:rsidRPr="00930BDC" w:rsidRDefault="00930BDC" w:rsidP="00930BDC">
            <w:pPr>
              <w:shd w:val="clear" w:color="auto" w:fill="FFF2CC" w:themeFill="accent4" w:themeFillTint="33"/>
              <w:suppressAutoHyphens w:val="0"/>
              <w:spacing w:after="120" w:line="240" w:lineRule="auto"/>
              <w:jc w:val="both"/>
              <w:rPr>
                <w:rFonts w:ascii="Times New Roman" w:eastAsiaTheme="minorHAnsi" w:hAnsi="Times New Roman" w:cs="Times New Roman"/>
                <w:b/>
                <w:kern w:val="0"/>
                <w:lang w:eastAsia="en-US"/>
              </w:rPr>
            </w:pPr>
            <w:r w:rsidRPr="00930BDC">
              <w:rPr>
                <w:rFonts w:ascii="Times New Roman" w:eastAsiaTheme="minorHAnsi" w:hAnsi="Times New Roman" w:cs="Times New Roman"/>
                <w:b/>
                <w:kern w:val="0"/>
                <w:lang w:eastAsia="en-US"/>
              </w:rPr>
              <w:t>Reg. Gen. - Art.</w:t>
            </w:r>
            <w:r w:rsidR="00BA6DA9">
              <w:rPr>
                <w:rFonts w:ascii="Times New Roman" w:eastAsiaTheme="minorHAnsi" w:hAnsi="Times New Roman" w:cs="Times New Roman"/>
                <w:b/>
                <w:kern w:val="0"/>
                <w:lang w:eastAsia="en-US"/>
              </w:rPr>
              <w:t xml:space="preserve"> </w:t>
            </w:r>
            <w:r w:rsidRPr="00930BDC">
              <w:rPr>
                <w:rFonts w:ascii="Times New Roman" w:eastAsiaTheme="minorHAnsi" w:hAnsi="Times New Roman" w:cs="Times New Roman"/>
                <w:b/>
                <w:kern w:val="0"/>
                <w:lang w:eastAsia="en-US"/>
              </w:rPr>
              <w:t xml:space="preserve">67 </w:t>
            </w:r>
            <w:r w:rsidRPr="00930BDC">
              <w:rPr>
                <w:rFonts w:ascii="Times New Roman" w:eastAsiaTheme="minorHAnsi" w:hAnsi="Times New Roman" w:cs="Times New Roman"/>
                <w:b/>
                <w:bCs/>
                <w:kern w:val="0"/>
                <w:lang w:eastAsia="en-US"/>
              </w:rPr>
              <w:t>Rapporto annuale e rapporto finale di esecuzione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5. Entro il 1</w:t>
            </w:r>
            <w:r w:rsidRPr="00930BDC">
              <w:rPr>
                <w:rFonts w:ascii="Times New Roman" w:eastAsiaTheme="minorHAnsi" w:hAnsi="Times New Roman" w:cs="Times New Roman"/>
                <w:kern w:val="0"/>
                <w:vertAlign w:val="superscript"/>
                <w:lang w:eastAsia="en-US"/>
              </w:rPr>
              <w:t>o</w:t>
            </w:r>
            <w:r w:rsidRPr="00930BDC">
              <w:rPr>
                <w:rFonts w:ascii="Times New Roman" w:eastAsiaTheme="minorHAnsi" w:hAnsi="Times New Roman" w:cs="Times New Roman"/>
                <w:kern w:val="0"/>
                <w:lang w:eastAsia="en-US"/>
              </w:rPr>
              <w:t xml:space="preserve"> ottobre di ogni anno, la Commissione fornisce una sintesi dei dati relativi ai progressi conseguiti nel finanziamento e nell'attuazione degli strumenti di ingegneria finanziaria, inviati dalle autorità di gestione conformemente all'articolo 67, paragrafo 2, lettera j).</w:t>
            </w:r>
          </w:p>
        </w:tc>
      </w:tr>
    </w:tbl>
    <w:p w:rsidR="00930BDC" w:rsidRPr="00930BDC" w:rsidRDefault="00930BDC" w:rsidP="00BA6DA9">
      <w:pPr>
        <w:suppressAutoHyphens w:val="0"/>
        <w:spacing w:after="0" w:line="240" w:lineRule="auto"/>
        <w:jc w:val="both"/>
        <w:rPr>
          <w:rFonts w:ascii="Times New Roman" w:eastAsiaTheme="minorHAnsi" w:hAnsi="Times New Roman" w:cs="Times New Roman"/>
          <w:kern w:val="0"/>
          <w:lang w:eastAsia="en-US"/>
        </w:rPr>
      </w:pPr>
    </w:p>
    <w:tbl>
      <w:tblPr>
        <w:tblStyle w:val="Grigliatabella"/>
        <w:tblW w:w="0" w:type="auto"/>
        <w:tblInd w:w="-289" w:type="dxa"/>
        <w:tblLook w:val="04A0" w:firstRow="1" w:lastRow="0" w:firstColumn="1" w:lastColumn="0" w:noHBand="0" w:noVBand="1"/>
      </w:tblPr>
      <w:tblGrid>
        <w:gridCol w:w="13325"/>
        <w:gridCol w:w="1241"/>
      </w:tblGrid>
      <w:tr w:rsidR="00930BDC" w:rsidRPr="00930BDC" w:rsidTr="00BA6DA9">
        <w:tc>
          <w:tcPr>
            <w:tcW w:w="13325" w:type="dxa"/>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b/>
                <w:kern w:val="0"/>
                <w:lang w:eastAsia="en-US"/>
              </w:rPr>
              <w:t>Articolo 120</w:t>
            </w:r>
            <w:r w:rsidRPr="00930BDC">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b/>
                <w:bCs/>
                <w:kern w:val="0"/>
                <w:lang w:eastAsia="en-US"/>
              </w:rPr>
              <w:t>Determinazione dei tassi di cofinanziamento</w:t>
            </w:r>
          </w:p>
        </w:tc>
        <w:tc>
          <w:tcPr>
            <w:tcW w:w="1241" w:type="dxa"/>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r w:rsidR="00930BDC" w:rsidRPr="00930BDC" w:rsidTr="00BA6DA9">
        <w:tc>
          <w:tcPr>
            <w:tcW w:w="13325" w:type="dxa"/>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5. Il tasso massimo di cofinanziamento ai sensi del paragrafo 3 a livello di asse prioritario è aumentato di dieci punti percentuali laddove l</w:t>
            </w:r>
            <w:r w:rsidR="00BA6DA9">
              <w:rPr>
                <w:rFonts w:ascii="Times New Roman" w:eastAsiaTheme="minorHAnsi" w:hAnsi="Times New Roman" w:cs="Times New Roman"/>
                <w:kern w:val="0"/>
                <w:lang w:eastAsia="en-US"/>
              </w:rPr>
              <w:t>’</w:t>
            </w:r>
            <w:r w:rsidRPr="00930BDC">
              <w:rPr>
                <w:rFonts w:ascii="Times New Roman" w:eastAsiaTheme="minorHAnsi" w:hAnsi="Times New Roman" w:cs="Times New Roman"/>
                <w:kern w:val="0"/>
                <w:lang w:eastAsia="en-US"/>
              </w:rPr>
              <w:t xml:space="preserve">asse prioritario sia attuato interamente attraverso strumenti finanziari o attraverso iniziative di sviluppo locale di tipo partecipativo. </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7. Nell'ambito di un programma operativo può essere stabilito un asse prioritario separato con un tasso di cofinanziamento fino al 100 % per sostenere le operazioni realizzate attraverso strumenti finanziari istituiti a livello dell'Unione e gestiti direttamente o indirettamente dalla Commissione. Quando è stabilito a tal fine un asse prioritario separato, il sostegno previsto nell'ambito di tale asse non può essere attuato con altri mezzi.</w:t>
            </w:r>
          </w:p>
        </w:tc>
        <w:tc>
          <w:tcPr>
            <w:tcW w:w="1241" w:type="dxa"/>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bl>
    <w:p w:rsidR="00930BDC" w:rsidRPr="00930BDC" w:rsidRDefault="00930BDC" w:rsidP="00BA6DA9">
      <w:pPr>
        <w:suppressAutoHyphens w:val="0"/>
        <w:spacing w:after="0" w:line="240" w:lineRule="auto"/>
        <w:rPr>
          <w:rFonts w:ascii="Times New Roman" w:eastAsiaTheme="minorHAnsi" w:hAnsi="Times New Roman" w:cs="Times New Roman"/>
          <w:b/>
          <w:kern w:val="0"/>
          <w:lang w:eastAsia="en-US"/>
        </w:rPr>
      </w:pPr>
    </w:p>
    <w:tbl>
      <w:tblPr>
        <w:tblStyle w:val="Grigliatabella1"/>
        <w:tblW w:w="0" w:type="auto"/>
        <w:tblInd w:w="-289" w:type="dxa"/>
        <w:tblLook w:val="04A0" w:firstRow="1" w:lastRow="0" w:firstColumn="1" w:lastColumn="0" w:noHBand="0" w:noVBand="1"/>
      </w:tblPr>
      <w:tblGrid>
        <w:gridCol w:w="1418"/>
        <w:gridCol w:w="13148"/>
      </w:tblGrid>
      <w:tr w:rsidR="00930BDC" w:rsidRPr="00930BDC" w:rsidTr="00BA6DA9">
        <w:trPr>
          <w:trHeight w:val="879"/>
        </w:trPr>
        <w:tc>
          <w:tcPr>
            <w:tcW w:w="1418" w:type="dxa"/>
          </w:tcPr>
          <w:p w:rsidR="00930BDC" w:rsidRPr="00930BDC" w:rsidRDefault="00930BDC" w:rsidP="00930BDC">
            <w:pPr>
              <w:suppressAutoHyphens w:val="0"/>
              <w:spacing w:after="0" w:line="240" w:lineRule="auto"/>
              <w:rPr>
                <w:rFonts w:ascii="Times New Roman" w:eastAsiaTheme="minorHAnsi" w:hAnsi="Times New Roman" w:cs="Times New Roman"/>
                <w:kern w:val="0"/>
                <w:lang w:eastAsia="en-US"/>
              </w:rPr>
            </w:pPr>
          </w:p>
        </w:tc>
        <w:tc>
          <w:tcPr>
            <w:tcW w:w="13148" w:type="dxa"/>
          </w:tcPr>
          <w:p w:rsidR="00930BDC" w:rsidRPr="00930BDC" w:rsidRDefault="00930BDC" w:rsidP="00930BDC">
            <w:pPr>
              <w:shd w:val="clear" w:color="auto" w:fill="DEEAF6" w:themeFill="accent1" w:themeFillTint="33"/>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hAnsi="Times New Roman" w:cs="Times New Roman"/>
                <w:b/>
                <w:kern w:val="0"/>
                <w:shd w:val="clear" w:color="auto" w:fill="DEEAF6" w:themeFill="accent1" w:themeFillTint="33"/>
                <w:lang w:eastAsia="en-US"/>
              </w:rPr>
              <w:t>Reg. 1828/06 -</w:t>
            </w:r>
            <w:r w:rsidRPr="00930BDC">
              <w:rPr>
                <w:rFonts w:ascii="Times New Roman" w:hAnsi="Times New Roman" w:cs="Times New Roman"/>
                <w:b/>
                <w:kern w:val="0"/>
                <w:lang w:eastAsia="en-US"/>
              </w:rPr>
              <w:t xml:space="preserve"> Art.45 </w:t>
            </w:r>
            <w:r w:rsidRPr="00930BDC">
              <w:rPr>
                <w:rFonts w:ascii="Times New Roman" w:hAnsi="Times New Roman" w:cs="Times New Roman"/>
                <w:b/>
                <w:bCs/>
                <w:kern w:val="0"/>
                <w:lang w:eastAsia="en-US"/>
              </w:rPr>
              <w:t>Altre disposizioni applicabili agli strumenti di ingegneria finanziaria per le imprese</w:t>
            </w:r>
          </w:p>
          <w:p w:rsidR="00930BDC" w:rsidRPr="00930BDC" w:rsidRDefault="00930BDC" w:rsidP="00930BDC">
            <w:pPr>
              <w:suppressAutoHyphens w:val="0"/>
              <w:spacing w:after="0" w:line="240" w:lineRule="auto"/>
              <w:rPr>
                <w:rFonts w:ascii="Times New Roman" w:eastAsiaTheme="minorHAnsi" w:hAnsi="Times New Roman" w:cs="Times New Roman"/>
                <w:kern w:val="0"/>
                <w:lang w:eastAsia="en-US"/>
              </w:rPr>
            </w:pPr>
            <w:r w:rsidRPr="00930BDC">
              <w:rPr>
                <w:rFonts w:ascii="Times New Roman" w:hAnsi="Times New Roman" w:cs="Times New Roman"/>
                <w:kern w:val="0"/>
                <w:lang w:eastAsia="en-US"/>
              </w:rPr>
              <w:t>Gli strumenti di ingegneria finanziaria per le imprese di cui all’articolo 43, paragrafo 1, lettera a), investono solo in attività che i gestori dello strumento d’ingegneria finanziaria giudicano potenzialmente redditizie.</w:t>
            </w:r>
          </w:p>
        </w:tc>
      </w:tr>
      <w:tr w:rsidR="00930BDC" w:rsidRPr="00930BDC" w:rsidTr="00BA6DA9">
        <w:tc>
          <w:tcPr>
            <w:tcW w:w="1418" w:type="dxa"/>
          </w:tcPr>
          <w:p w:rsidR="00930BDC" w:rsidRPr="00930BDC" w:rsidRDefault="00930BDC" w:rsidP="00930BDC">
            <w:pPr>
              <w:suppressAutoHyphens w:val="0"/>
              <w:spacing w:after="0" w:line="240" w:lineRule="auto"/>
              <w:jc w:val="both"/>
              <w:rPr>
                <w:rFonts w:ascii="Times New Roman" w:eastAsiaTheme="minorHAnsi" w:hAnsi="Times New Roman" w:cs="Times New Roman"/>
                <w:kern w:val="0"/>
                <w:lang w:eastAsia="en-US"/>
              </w:rPr>
            </w:pPr>
          </w:p>
        </w:tc>
        <w:tc>
          <w:tcPr>
            <w:tcW w:w="13148" w:type="dxa"/>
          </w:tcPr>
          <w:p w:rsidR="00930BDC" w:rsidRPr="00930BDC" w:rsidRDefault="00930BDC" w:rsidP="00930BDC">
            <w:pPr>
              <w:suppressAutoHyphens w:val="0"/>
              <w:spacing w:after="0" w:line="240" w:lineRule="auto"/>
              <w:rPr>
                <w:rFonts w:ascii="Times New Roman" w:eastAsiaTheme="minorHAnsi" w:hAnsi="Times New Roman" w:cs="Times New Roman"/>
                <w:kern w:val="0"/>
                <w:lang w:eastAsia="en-US"/>
              </w:rPr>
            </w:pPr>
            <w:r w:rsidRPr="00930BDC">
              <w:rPr>
                <w:rFonts w:ascii="Times New Roman" w:hAnsi="Times New Roman" w:cs="Times New Roman"/>
                <w:kern w:val="0"/>
                <w:lang w:eastAsia="en-US"/>
              </w:rPr>
              <w:t>Gli strumenti di ingegneria finanziaria non possono investire in imprese in difficoltà ai sensi degli orientamenti comunitari sugli aiuti di Stato per il salvataggio e la ristrutturazione delle imprese in difficoltà, versione del 10 ottobre 2004.</w:t>
            </w:r>
          </w:p>
        </w:tc>
      </w:tr>
    </w:tbl>
    <w:p w:rsidR="00930BDC" w:rsidRPr="00930BDC" w:rsidRDefault="00930BDC" w:rsidP="00BA6DA9">
      <w:pPr>
        <w:suppressAutoHyphens w:val="0"/>
        <w:spacing w:after="0" w:line="259" w:lineRule="auto"/>
        <w:rPr>
          <w:rFonts w:ascii="Times New Roman" w:eastAsiaTheme="minorHAnsi" w:hAnsi="Times New Roman" w:cs="Times New Roman"/>
          <w:b/>
          <w:kern w:val="0"/>
          <w:lang w:eastAsia="en-US"/>
        </w:rPr>
      </w:pPr>
    </w:p>
    <w:tbl>
      <w:tblPr>
        <w:tblStyle w:val="Grigliatabella"/>
        <w:tblW w:w="14546" w:type="dxa"/>
        <w:tblInd w:w="-319" w:type="dxa"/>
        <w:tblLook w:val="04A0" w:firstRow="1" w:lastRow="0" w:firstColumn="1" w:lastColumn="0" w:noHBand="0" w:noVBand="1"/>
      </w:tblPr>
      <w:tblGrid>
        <w:gridCol w:w="7643"/>
        <w:gridCol w:w="6903"/>
      </w:tblGrid>
      <w:tr w:rsidR="00930BDC" w:rsidRPr="00930BDC" w:rsidTr="00BA6DA9">
        <w:tc>
          <w:tcPr>
            <w:tcW w:w="7643" w:type="dxa"/>
            <w:tcBorders>
              <w:top w:val="single" w:sz="4" w:space="0" w:color="auto"/>
              <w:left w:val="single" w:sz="4" w:space="0" w:color="auto"/>
              <w:bottom w:val="single" w:sz="4" w:space="0" w:color="auto"/>
              <w:right w:val="single" w:sz="4" w:space="0" w:color="auto"/>
            </w:tcBorders>
            <w:shd w:val="clear" w:color="auto" w:fill="FFFFFF" w:themeFill="background1"/>
          </w:tcPr>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i/>
                <w:iCs/>
                <w:kern w:val="0"/>
                <w:lang w:eastAsia="en-US"/>
              </w:rPr>
              <w:t xml:space="preserve">ALLEGATO IV </w:t>
            </w:r>
            <w:r w:rsidRPr="00930BDC">
              <w:rPr>
                <w:rFonts w:ascii="Times New Roman" w:eastAsiaTheme="minorHAnsi" w:hAnsi="Times New Roman" w:cs="Times New Roman"/>
                <w:b/>
                <w:bCs/>
                <w:kern w:val="0"/>
                <w:lang w:eastAsia="en-US"/>
              </w:rPr>
              <w:t xml:space="preserve">ATTUAZIONE DEGLI STRUMENTI FINANZIARI: ACCORDI DI FINANZIAMENTO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 Qualora uno strumento finanziario sia attuato a norma dell'articolo 38, paragrafo 5</w:t>
            </w:r>
            <w:r w:rsidRPr="00930BDC">
              <w:rPr>
                <w:rFonts w:ascii="Times New Roman" w:eastAsiaTheme="minorHAnsi" w:hAnsi="Times New Roman" w:cs="Times New Roman"/>
                <w:kern w:val="0"/>
                <w:vertAlign w:val="superscript"/>
                <w:lang w:eastAsia="en-US"/>
              </w:rPr>
              <w:footnoteReference w:id="2"/>
            </w:r>
            <w:r w:rsidRPr="00930BDC">
              <w:rPr>
                <w:rFonts w:ascii="Times New Roman" w:eastAsiaTheme="minorHAnsi" w:hAnsi="Times New Roman" w:cs="Times New Roman"/>
                <w:kern w:val="0"/>
                <w:lang w:eastAsia="en-US"/>
              </w:rPr>
              <w:t xml:space="preserve">, lettere a) e b), l'accordo di finanziamento comprende i termini e le condizioni per i contributi del programma allo strumento finanziario e comprende almeno gli elementi seguenti: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 xml:space="preserve">a) la strategia o la politica d'investimento compresi le modalità di attuazione, i prodotti finanziari da offrire, i destinatari finali che si intende raggiungere e, se del caso, la combinazione prevista con il sostegno sotto forma di sovvenzioni;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b) un piano aziendale o documenti equivalenti per lo strumento finanziario da attuare, compreso l'effetto leva previsto di cui all'articolo 37, paragrafo 2, lettera c);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c) i risultati prefissati che lo strumento finanziario interessato dovrebbe raggiungere per contribuire agli obiettivi specifici e ai risultati della priorità pertinente;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d) le disposizioni per il controllo dell'attuazione degli investimenti e dei flussi delle opportunità d'investimento, compresa la rendicontazione da parte dello strumento finanziario al fondo di fondi e/o all'autorità di gestione, onde garantire la conformità con l'articolo 46;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e) i requisiti in materia di audit, quali i requisiti minimi per la documentazione da conservare a livello dello strumento finanziario (e, se del caso, a livello del fondo di fondi), e i requisiti in relazione alla gestione delle registrazioni separate per le diverse forme di sostegno conformemente all'articolo 37, paragrafi 7 e 8, (ove applicabile), compresi le disposizioni e i requisiti riguardanti l'accesso ai documenti da parte delle autorità di audit degli Stati membri, dei revisori della Commissione e della Corte dei conti europea, per garantire una pista di controllo chiara conformemente all'articolo 40;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f) i requisiti e le procedure per la gestione del contributo scaglionato previsto dal programma conformemente all'articolo 41 e per la previsione dei flussi delle opportunità di investimento, compresi i requisiti per la contabilità fiduciaria/separata a norma dell'articolo 38, paragrafo 8</w:t>
            </w:r>
            <w:r w:rsidRPr="00930BDC">
              <w:rPr>
                <w:rFonts w:ascii="Times New Roman" w:eastAsiaTheme="minorHAnsi" w:hAnsi="Times New Roman" w:cs="Times New Roman"/>
                <w:kern w:val="0"/>
                <w:vertAlign w:val="superscript"/>
                <w:lang w:eastAsia="en-US"/>
              </w:rPr>
              <w:footnoteReference w:id="3"/>
            </w:r>
            <w:r w:rsidRPr="00930BDC">
              <w:rPr>
                <w:rFonts w:ascii="Times New Roman" w:eastAsiaTheme="minorHAnsi" w:hAnsi="Times New Roman" w:cs="Times New Roman"/>
                <w:kern w:val="0"/>
                <w:lang w:eastAsia="en-US"/>
              </w:rPr>
              <w:t xml:space="preserve">;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g) i requisiti e le procedure per la gestione degli interessi e altre plusvalenze generate di cui all'articolo 43, comprese le operazioni/ gli investimenti di tesoreria accettabili, e le responsabilità e gli obblighi delle parti interessate;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h) le disposizioni relative al calcolo e al pagamento dei costi di gestione sostenuti o delle commissioni di gestione dello strumento finanziario;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i) le disposizioni relative al riutilizzo delle risorse imputabili al sostegno dei fondi SIE fino alla fine del periodo di ammissibilità conformemente all'articolo 44;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 xml:space="preserve">j) le disposizioni relative all'utilizzo delle risorse imputabili al sostegno dei fondi SIE dopo la fine del periodo di ammissibilità conformemente all'articolo 45 e le modalità di uscita del contributo dei fondi SIE dallo strumento finanziario;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k) le condizioni di un eventuale ritiro o ritiro parziale dei contributi dei programmi erogati agli strumenti finanziari, compreso il fondo di fondi, se del caso;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l) le disposizioni volte a garantire che gli organismi di attuazione degli strumenti finanziari gestiscano detti strumenti in modo indipendente e conformemente alle norme professionali pertinenti, e agiscano nell'interesse esclusivo delle parti che forniscono i contributi allo strumento finanziario;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m) le disposizioni relative alla liquidazione dello strumento finanziario.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Inoltre, qualora gli strumenti finanziari siano organizzati mediante un fondo di fondi, l'accordo di finanziamento tra l'autorità di gestione e l'organismo che attua il fondo di fondi prevede altresì la valutazione e la selezione degli organismi che attuano gli strumenti finanziari, compresi inviti a manifestare interesse o procedure di appalti pubblici. </w:t>
            </w:r>
          </w:p>
        </w:tc>
        <w:tc>
          <w:tcPr>
            <w:tcW w:w="6903" w:type="dxa"/>
            <w:tcBorders>
              <w:top w:val="single" w:sz="4" w:space="0" w:color="auto"/>
              <w:left w:val="single" w:sz="4" w:space="0" w:color="auto"/>
              <w:bottom w:val="single" w:sz="4" w:space="0" w:color="auto"/>
              <w:right w:val="single" w:sz="4" w:space="0" w:color="auto"/>
            </w:tcBorders>
            <w:shd w:val="clear" w:color="auto" w:fill="FFFFFF" w:themeFill="background1"/>
          </w:tcPr>
          <w:p w:rsidR="00930BDC" w:rsidRPr="00930BDC" w:rsidRDefault="00930BDC" w:rsidP="00930BDC">
            <w:pPr>
              <w:shd w:val="clear" w:color="auto" w:fill="DEEAF6" w:themeFill="accent1" w:themeFillTint="33"/>
              <w:suppressAutoHyphens w:val="0"/>
              <w:spacing w:after="120" w:line="240" w:lineRule="auto"/>
              <w:jc w:val="both"/>
              <w:rPr>
                <w:rFonts w:ascii="Times New Roman" w:hAnsi="Times New Roman" w:cs="Times New Roman"/>
                <w:b/>
                <w:kern w:val="0"/>
                <w:lang w:eastAsia="en-US"/>
              </w:rPr>
            </w:pPr>
            <w:r w:rsidRPr="00930BDC">
              <w:rPr>
                <w:rFonts w:ascii="Times New Roman" w:hAnsi="Times New Roman" w:cs="Times New Roman"/>
                <w:b/>
                <w:kern w:val="0"/>
                <w:shd w:val="clear" w:color="auto" w:fill="DEEAF6" w:themeFill="accent1" w:themeFillTint="33"/>
                <w:lang w:eastAsia="en-US"/>
              </w:rPr>
              <w:lastRenderedPageBreak/>
              <w:t>Reg. 1828/06 - Art</w:t>
            </w:r>
            <w:r w:rsidRPr="00930BDC">
              <w:rPr>
                <w:rFonts w:ascii="Times New Roman" w:hAnsi="Times New Roman" w:cs="Times New Roman"/>
                <w:b/>
                <w:kern w:val="0"/>
                <w:lang w:eastAsia="en-US"/>
              </w:rPr>
              <w:t>.43 Disposizioni generali</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3.</w:t>
            </w:r>
            <w:r w:rsidR="00BA6DA9">
              <w:rPr>
                <w:rFonts w:ascii="Times New Roman" w:hAnsi="Times New Roman" w:cs="Times New Roman"/>
                <w:kern w:val="0"/>
                <w:lang w:eastAsia="en-US"/>
              </w:rPr>
              <w:t xml:space="preserve"> </w:t>
            </w:r>
            <w:r w:rsidRPr="00930BDC">
              <w:rPr>
                <w:rFonts w:ascii="Times New Roman" w:eastAsiaTheme="minorHAnsi" w:hAnsi="Times New Roman" w:cs="Times New Roman"/>
                <w:kern w:val="0"/>
                <w:lang w:eastAsia="en-US"/>
              </w:rPr>
              <w:t>Quando le autorità di gestione o i fondi di partecipazione selezionano strumenti di ingegneria finanziaria, questi strumenti presentano un piano di attività o un altro documento appropriato.</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 xml:space="preserve">I termini e le condizioni per i contributi dei programmi operativi agli strumenti di ingegneria finanziaria sono stabiliti in un accordo di finanziamento concluso tra il rappresentante debitamente autorizzato dello </w:t>
            </w:r>
            <w:r w:rsidRPr="00930BDC">
              <w:rPr>
                <w:rFonts w:ascii="Times New Roman" w:hAnsi="Times New Roman" w:cs="Times New Roman"/>
                <w:kern w:val="0"/>
                <w:lang w:eastAsia="en-US"/>
              </w:rPr>
              <w:lastRenderedPageBreak/>
              <w:t>strumento di ingegneria finanziaria e lo Stato membro o l'autorità di gestione o, se del caso, il fondo di partecipazione.</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L</w:t>
            </w:r>
            <w:r w:rsidR="00BA6DA9">
              <w:rPr>
                <w:rFonts w:ascii="Times New Roman" w:hAnsi="Times New Roman" w:cs="Times New Roman"/>
                <w:kern w:val="0"/>
                <w:lang w:eastAsia="en-US"/>
              </w:rPr>
              <w:t>’</w:t>
            </w:r>
            <w:r w:rsidRPr="00930BDC">
              <w:rPr>
                <w:rFonts w:ascii="Times New Roman" w:hAnsi="Times New Roman" w:cs="Times New Roman"/>
                <w:kern w:val="0"/>
                <w:lang w:eastAsia="en-US"/>
              </w:rPr>
              <w:t>accordo di finanziamento comprende almeno:</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a)</w:t>
            </w:r>
            <w:r w:rsidR="00BA6DA9">
              <w:rPr>
                <w:rFonts w:ascii="Times New Roman" w:hAnsi="Times New Roman" w:cs="Times New Roman"/>
                <w:kern w:val="0"/>
                <w:lang w:eastAsia="en-US"/>
              </w:rPr>
              <w:t xml:space="preserve"> </w:t>
            </w:r>
            <w:r w:rsidRPr="00930BDC">
              <w:rPr>
                <w:rFonts w:ascii="Times New Roman" w:hAnsi="Times New Roman" w:cs="Times New Roman"/>
                <w:kern w:val="0"/>
                <w:lang w:eastAsia="en-US"/>
              </w:rPr>
              <w:t>la strategia e il piano d'investimento;</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b)</w:t>
            </w:r>
            <w:r w:rsidR="00BA6DA9">
              <w:rPr>
                <w:rFonts w:ascii="Times New Roman" w:hAnsi="Times New Roman" w:cs="Times New Roman"/>
                <w:kern w:val="0"/>
                <w:lang w:eastAsia="en-US"/>
              </w:rPr>
              <w:t xml:space="preserve"> </w:t>
            </w:r>
            <w:r w:rsidRPr="00930BDC">
              <w:rPr>
                <w:rFonts w:ascii="Times New Roman" w:hAnsi="Times New Roman" w:cs="Times New Roman"/>
                <w:kern w:val="0"/>
                <w:lang w:eastAsia="en-US"/>
              </w:rPr>
              <w:t>le disposizioni per il controllo dell'attuazione;</w:t>
            </w:r>
          </w:p>
          <w:p w:rsidR="00930BDC" w:rsidRPr="00930BDC" w:rsidRDefault="00930BDC" w:rsidP="00930BDC">
            <w:pPr>
              <w:suppressAutoHyphens w:val="0"/>
              <w:spacing w:after="120" w:line="240" w:lineRule="auto"/>
              <w:jc w:val="both"/>
              <w:rPr>
                <w:rFonts w:ascii="Times New Roman" w:hAnsi="Times New Roman" w:cs="Times New Roman"/>
                <w:kern w:val="0"/>
                <w:lang w:eastAsia="en-US"/>
              </w:rPr>
            </w:pPr>
            <w:r w:rsidRPr="00930BDC">
              <w:rPr>
                <w:rFonts w:ascii="Times New Roman" w:hAnsi="Times New Roman" w:cs="Times New Roman"/>
                <w:kern w:val="0"/>
                <w:lang w:eastAsia="en-US"/>
              </w:rPr>
              <w:t>c)</w:t>
            </w:r>
            <w:r w:rsidR="00BA6DA9">
              <w:rPr>
                <w:rFonts w:ascii="Times New Roman" w:hAnsi="Times New Roman" w:cs="Times New Roman"/>
                <w:kern w:val="0"/>
                <w:lang w:eastAsia="en-US"/>
              </w:rPr>
              <w:t xml:space="preserve"> </w:t>
            </w:r>
            <w:r w:rsidRPr="00930BDC">
              <w:rPr>
                <w:rFonts w:ascii="Times New Roman" w:hAnsi="Times New Roman" w:cs="Times New Roman"/>
                <w:kern w:val="0"/>
                <w:lang w:eastAsia="en-US"/>
              </w:rPr>
              <w:t>le modalità del disimpegno del contributo del programma operativo dallo strumento di ingegneria finanziaria;</w:t>
            </w:r>
          </w:p>
          <w:p w:rsidR="00930BDC" w:rsidRPr="00930BDC" w:rsidRDefault="00BA6DA9" w:rsidP="00930BDC">
            <w:pPr>
              <w:suppressAutoHyphens w:val="0"/>
              <w:spacing w:after="120" w:line="240" w:lineRule="auto"/>
              <w:jc w:val="both"/>
              <w:rPr>
                <w:rFonts w:ascii="Times New Roman" w:hAnsi="Times New Roman" w:cs="Times New Roman"/>
                <w:kern w:val="0"/>
                <w:lang w:eastAsia="en-US"/>
              </w:rPr>
            </w:pPr>
            <w:r>
              <w:rPr>
                <w:rFonts w:ascii="Times New Roman" w:hAnsi="Times New Roman" w:cs="Times New Roman"/>
                <w:kern w:val="0"/>
                <w:lang w:eastAsia="en-US"/>
              </w:rPr>
              <w:t xml:space="preserve">d) </w:t>
            </w:r>
            <w:r w:rsidR="00930BDC" w:rsidRPr="00930BDC">
              <w:rPr>
                <w:rFonts w:ascii="Times New Roman" w:hAnsi="Times New Roman" w:cs="Times New Roman"/>
                <w:kern w:val="0"/>
                <w:lang w:eastAsia="en-US"/>
              </w:rPr>
              <w:t>le disposizioni di liquidazione dello strumento di ingegneria finanziaria, compreso il reimpiego delle risorse attribuibili al contributo del programma operativo, restituite allo strumento di ingegneria finanziaria in seguito a investimenti effettuati o ancora disponibili dopo che tutte le garanzie sono state soddisfatte.</w:t>
            </w:r>
          </w:p>
          <w:p w:rsidR="00930BDC" w:rsidRPr="00930BDC" w:rsidRDefault="00930BDC" w:rsidP="00930BDC">
            <w:pPr>
              <w:shd w:val="clear" w:color="auto" w:fill="DEEAF6" w:themeFill="accent1" w:themeFillTint="33"/>
              <w:suppressAutoHyphens w:val="0"/>
              <w:spacing w:after="120" w:line="240" w:lineRule="auto"/>
              <w:jc w:val="both"/>
              <w:rPr>
                <w:rFonts w:ascii="Times New Roman" w:hAnsi="Times New Roman" w:cs="Times New Roman"/>
                <w:b/>
                <w:kern w:val="0"/>
                <w:lang w:eastAsia="en-US"/>
              </w:rPr>
            </w:pPr>
            <w:r w:rsidRPr="00930BDC">
              <w:rPr>
                <w:rFonts w:ascii="Times New Roman" w:hAnsi="Times New Roman" w:cs="Times New Roman"/>
                <w:b/>
                <w:kern w:val="0"/>
                <w:shd w:val="clear" w:color="auto" w:fill="DEEAF6" w:themeFill="accent1" w:themeFillTint="33"/>
                <w:lang w:eastAsia="en-US"/>
              </w:rPr>
              <w:t>Reg. 1828/06 -</w:t>
            </w:r>
            <w:r w:rsidRPr="00930BDC">
              <w:rPr>
                <w:rFonts w:ascii="Times New Roman" w:hAnsi="Times New Roman" w:cs="Times New Roman"/>
                <w:b/>
                <w:kern w:val="0"/>
                <w:lang w:eastAsia="en-US"/>
              </w:rPr>
              <w:t xml:space="preserve"> Art.</w:t>
            </w:r>
            <w:r w:rsidR="00BA6DA9">
              <w:rPr>
                <w:rFonts w:ascii="Times New Roman" w:hAnsi="Times New Roman" w:cs="Times New Roman"/>
                <w:b/>
                <w:kern w:val="0"/>
                <w:lang w:eastAsia="en-US"/>
              </w:rPr>
              <w:t xml:space="preserve"> </w:t>
            </w:r>
            <w:r w:rsidRPr="00930BDC">
              <w:rPr>
                <w:rFonts w:ascii="Times New Roman" w:hAnsi="Times New Roman" w:cs="Times New Roman"/>
                <w:b/>
                <w:kern w:val="0"/>
                <w:lang w:eastAsia="en-US"/>
              </w:rPr>
              <w:t>44 Fondi di partecipazione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1.</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Qualora i Fondi strutturali finanzino strumenti di ingegneria finanziaria organizzati attraverso fondi di partecipazione, lo Stato membro o l’autorità di gestione conclude un accordo di finanziamento con il fondo di partecipazione che stabilisca le modalità di finanziamento e gli obiettivi.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w:t>
            </w:r>
            <w:r w:rsidRPr="00930BDC">
              <w:rPr>
                <w:rFonts w:ascii="Times New Roman" w:eastAsiaTheme="minorHAnsi" w:hAnsi="Times New Roman" w:cs="Times New Roman"/>
                <w:i/>
                <w:kern w:val="0"/>
                <w:lang w:eastAsia="en-US"/>
              </w:rPr>
              <w:t>omissis</w:t>
            </w:r>
            <w:r w:rsidRPr="00930BDC">
              <w:rPr>
                <w:rFonts w:ascii="Times New Roman" w:eastAsiaTheme="minorHAnsi" w:hAnsi="Times New Roman" w:cs="Times New Roman"/>
                <w:kern w:val="0"/>
                <w:lang w:eastAsia="en-US"/>
              </w:rPr>
              <w:t>-</w:t>
            </w:r>
          </w:p>
          <w:p w:rsidR="00930BDC" w:rsidRPr="00930BDC" w:rsidRDefault="00BA6DA9" w:rsidP="00930BDC">
            <w:pPr>
              <w:suppressAutoHyphens w:val="0"/>
              <w:spacing w:after="120" w:line="240" w:lineRule="auto"/>
              <w:jc w:val="both"/>
              <w:rPr>
                <w:rFonts w:ascii="Times New Roman" w:eastAsiaTheme="minorHAnsi" w:hAnsi="Times New Roman" w:cs="Times New Roman"/>
                <w:kern w:val="0"/>
                <w:lang w:eastAsia="en-US"/>
              </w:rPr>
            </w:pPr>
            <w:r>
              <w:rPr>
                <w:rFonts w:ascii="Times New Roman" w:eastAsiaTheme="minorHAnsi" w:hAnsi="Times New Roman" w:cs="Times New Roman"/>
                <w:kern w:val="0"/>
                <w:lang w:eastAsia="en-US"/>
              </w:rPr>
              <w:t xml:space="preserve">2. </w:t>
            </w:r>
            <w:r w:rsidR="00930BDC" w:rsidRPr="00930BDC">
              <w:rPr>
                <w:rFonts w:ascii="Times New Roman" w:eastAsiaTheme="minorHAnsi" w:hAnsi="Times New Roman" w:cs="Times New Roman"/>
                <w:kern w:val="0"/>
                <w:lang w:eastAsia="en-US"/>
              </w:rPr>
              <w:t>L</w:t>
            </w:r>
            <w:r>
              <w:rPr>
                <w:rFonts w:ascii="Times New Roman" w:eastAsiaTheme="minorHAnsi" w:hAnsi="Times New Roman" w:cs="Times New Roman"/>
                <w:kern w:val="0"/>
                <w:lang w:eastAsia="en-US"/>
              </w:rPr>
              <w:t>’</w:t>
            </w:r>
            <w:r w:rsidR="00930BDC" w:rsidRPr="00930BDC">
              <w:rPr>
                <w:rFonts w:ascii="Times New Roman" w:eastAsiaTheme="minorHAnsi" w:hAnsi="Times New Roman" w:cs="Times New Roman"/>
                <w:kern w:val="0"/>
                <w:lang w:eastAsia="en-US"/>
              </w:rPr>
              <w:t>accordo di finanziamento di cui al paragrafo 1 prevede in particolare: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i termini e le condizioni per i contributi del programma operativo al fondo di partecipazione;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b)</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gli inviti a manifestare interesse destinati agli strumenti di ingegneria finanziaria conformemente alle norme applicabili;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c)</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la valutazione e la selezione degli strumenti di ingegneria finanziaria da parte dei fondi di partecipazione;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d)</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la definizione e il controllo della politica di investimento o dei piani e degli interventi di sviluppo urbano mirati;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e)</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la trasmissione di informazioni da parte del fondo di partecipazione agli Stati membri o alle autorità di gestione;</w:t>
            </w:r>
          </w:p>
          <w:p w:rsidR="00930BDC" w:rsidRPr="00930BDC" w:rsidRDefault="00BA6DA9" w:rsidP="00930BDC">
            <w:pPr>
              <w:suppressAutoHyphens w:val="0"/>
              <w:spacing w:after="120" w:line="240" w:lineRule="auto"/>
              <w:jc w:val="both"/>
              <w:rPr>
                <w:rFonts w:ascii="Times New Roman" w:eastAsiaTheme="minorHAnsi" w:hAnsi="Times New Roman" w:cs="Times New Roman"/>
                <w:kern w:val="0"/>
                <w:lang w:eastAsia="en-US"/>
              </w:rPr>
            </w:pPr>
            <w:r>
              <w:rPr>
                <w:rFonts w:ascii="Times New Roman" w:eastAsiaTheme="minorHAnsi" w:hAnsi="Times New Roman" w:cs="Times New Roman"/>
                <w:kern w:val="0"/>
                <w:lang w:eastAsia="en-US"/>
              </w:rPr>
              <w:t xml:space="preserve">f) </w:t>
            </w:r>
            <w:r w:rsidR="00930BDC" w:rsidRPr="00930BDC">
              <w:rPr>
                <w:rFonts w:ascii="Times New Roman" w:eastAsiaTheme="minorHAnsi" w:hAnsi="Times New Roman" w:cs="Times New Roman"/>
                <w:kern w:val="0"/>
                <w:lang w:eastAsia="en-US"/>
              </w:rPr>
              <w:t>la sorveglianza della realizzazione degli investimenti;</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g)</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le prescrizioni relative agli audit;</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h)</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le modalità del disimpegno del fondo di partecipazione dallo strumento di ingegneria finanziaria;</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i)</w:t>
            </w:r>
            <w:r w:rsidR="00BA6DA9">
              <w:rPr>
                <w:rFonts w:ascii="Times New Roman" w:eastAsiaTheme="minorHAnsi" w:hAnsi="Times New Roman" w:cs="Times New Roman"/>
                <w:kern w:val="0"/>
                <w:lang w:eastAsia="en-US"/>
              </w:rPr>
              <w:t xml:space="preserve"> </w:t>
            </w:r>
            <w:r w:rsidRPr="00930BDC">
              <w:rPr>
                <w:rFonts w:ascii="Times New Roman" w:eastAsiaTheme="minorHAnsi" w:hAnsi="Times New Roman" w:cs="Times New Roman"/>
                <w:kern w:val="0"/>
                <w:lang w:eastAsia="en-US"/>
              </w:rPr>
              <w:t>le disposizioni di liquidazione del fondo di partecipazione, compreso il reimpiego delle risorse attribuibili al contributo del programma operativo, restituite in seguito a investimenti effettuati o ancora disponibili dopo che tutte le garanzie sono state soddisfatte.</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Nel caso di strumenti di ingegneria finanziaria che finanziano imprese, le disposizioni relative alla definizione e al controllo della politica di investimento di cui al primo comma, lettera d) indicano almeno le imprese destinatarie e i prodotti di ingegneria finanziaria da sostenere.</w:t>
            </w:r>
          </w:p>
        </w:tc>
      </w:tr>
      <w:tr w:rsidR="00930BDC" w:rsidRPr="00930BDC" w:rsidTr="00BA6DA9">
        <w:tc>
          <w:tcPr>
            <w:tcW w:w="7643" w:type="dxa"/>
            <w:tcBorders>
              <w:top w:val="single" w:sz="4" w:space="0" w:color="auto"/>
              <w:bottom w:val="single" w:sz="4" w:space="0" w:color="auto"/>
            </w:tcBorders>
          </w:tcPr>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lastRenderedPageBreak/>
              <w:t>2. I documenti di strategia di cui all'articolo 38, paragrafo 6</w:t>
            </w:r>
            <w:r w:rsidRPr="00930BDC">
              <w:rPr>
                <w:rFonts w:ascii="Times New Roman" w:eastAsiaTheme="minorHAnsi" w:hAnsi="Times New Roman" w:cs="Times New Roman"/>
                <w:kern w:val="0"/>
                <w:vertAlign w:val="superscript"/>
                <w:lang w:eastAsia="en-US"/>
              </w:rPr>
              <w:footnoteReference w:id="4"/>
            </w:r>
            <w:r w:rsidRPr="00930BDC">
              <w:rPr>
                <w:rFonts w:ascii="Times New Roman" w:eastAsiaTheme="minorHAnsi" w:hAnsi="Times New Roman" w:cs="Times New Roman"/>
                <w:kern w:val="0"/>
                <w:lang w:eastAsia="en-US"/>
              </w:rPr>
              <w:t xml:space="preserve">, per gli strumenti finanziari attuati a norma dell'articolo 38, paragrafo 4, lettera c), comprendono almeno gli elementi seguenti: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a) la strategia o la politica d'investimento dello strumento finanziario, i termini e le condizioni generali dei prodotti di debito previsti, i destinatari mirati e le azioni da sostenere;</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b) un piano aziendale o documenti equivalenti per lo strumento finanziario da attuare, compreso l'effetto leva previsto di cui all'articolo 37, paragrafo 2; </w:t>
            </w:r>
          </w:p>
          <w:p w:rsidR="00930BDC" w:rsidRPr="00930BDC" w:rsidRDefault="00930BDC" w:rsidP="00930BDC">
            <w:pPr>
              <w:suppressAutoHyphens w:val="0"/>
              <w:autoSpaceDE w:val="0"/>
              <w:autoSpaceDN w:val="0"/>
              <w:adjustRightInd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 xml:space="preserve">c) l'uso e il riutilizzo di risorse imputabili al sostegno dei fondi SIE conformemente agli articoli 43, 44 e 45; </w:t>
            </w:r>
          </w:p>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r w:rsidRPr="00930BDC">
              <w:rPr>
                <w:rFonts w:ascii="Times New Roman" w:eastAsiaTheme="minorHAnsi" w:hAnsi="Times New Roman" w:cs="Times New Roman"/>
                <w:kern w:val="0"/>
                <w:lang w:eastAsia="en-US"/>
              </w:rPr>
              <w:t>d) la sorveglianza e la rendicontazione per quanto concerne l'attuazione dello strumento finanziario allo scopo di garantire la conformità con l'articolo 46.</w:t>
            </w:r>
          </w:p>
        </w:tc>
        <w:tc>
          <w:tcPr>
            <w:tcW w:w="6903" w:type="dxa"/>
            <w:tcBorders>
              <w:top w:val="single" w:sz="4" w:space="0" w:color="auto"/>
              <w:bottom w:val="single" w:sz="4" w:space="0" w:color="auto"/>
            </w:tcBorders>
          </w:tcPr>
          <w:p w:rsidR="00930BDC" w:rsidRPr="00930BDC" w:rsidRDefault="00930BDC" w:rsidP="00930BDC">
            <w:pPr>
              <w:suppressAutoHyphens w:val="0"/>
              <w:spacing w:after="120" w:line="240" w:lineRule="auto"/>
              <w:jc w:val="both"/>
              <w:rPr>
                <w:rFonts w:ascii="Times New Roman" w:eastAsiaTheme="minorHAnsi" w:hAnsi="Times New Roman" w:cs="Times New Roman"/>
                <w:kern w:val="0"/>
                <w:lang w:eastAsia="en-US"/>
              </w:rPr>
            </w:pPr>
          </w:p>
        </w:tc>
      </w:tr>
    </w:tbl>
    <w:p w:rsidR="00930BDC" w:rsidRDefault="00930BDC">
      <w:pPr>
        <w:spacing w:after="120" w:line="100" w:lineRule="atLeast"/>
        <w:jc w:val="center"/>
        <w:rPr>
          <w:rFonts w:ascii="Times New Roman" w:hAnsi="Times New Roman" w:cs="Times New Roman"/>
          <w:b/>
          <w:sz w:val="24"/>
          <w:szCs w:val="24"/>
        </w:rPr>
      </w:pPr>
    </w:p>
    <w:p w:rsidR="00930BDC" w:rsidRDefault="00930BDC">
      <w:pPr>
        <w:spacing w:after="120" w:line="100" w:lineRule="atLeast"/>
        <w:jc w:val="center"/>
        <w:rPr>
          <w:rFonts w:ascii="Times New Roman" w:hAnsi="Times New Roman" w:cs="Times New Roman"/>
          <w:b/>
          <w:sz w:val="24"/>
          <w:szCs w:val="24"/>
        </w:rPr>
        <w:sectPr w:rsidR="00930BDC" w:rsidSect="00930BDC">
          <w:footerReference w:type="default" r:id="rId8"/>
          <w:pgSz w:w="16838" w:h="11906" w:orient="landscape"/>
          <w:pgMar w:top="1134" w:right="1417" w:bottom="1134" w:left="1134" w:header="720" w:footer="720" w:gutter="0"/>
          <w:cols w:space="720"/>
          <w:docGrid w:linePitch="360" w:charSpace="36864"/>
        </w:sectPr>
      </w:pPr>
    </w:p>
    <w:p w:rsidR="00047102" w:rsidRPr="002F61D1" w:rsidRDefault="00022B1E">
      <w:pPr>
        <w:spacing w:after="120" w:line="100" w:lineRule="atLeast"/>
        <w:jc w:val="center"/>
        <w:rPr>
          <w:rFonts w:ascii="Times New Roman" w:hAnsi="Times New Roman" w:cs="Times New Roman"/>
          <w:b/>
          <w:i/>
          <w:sz w:val="24"/>
          <w:szCs w:val="24"/>
        </w:rPr>
      </w:pPr>
      <w:r w:rsidRPr="002F61D1">
        <w:rPr>
          <w:rFonts w:ascii="Times New Roman" w:hAnsi="Times New Roman" w:cs="Times New Roman"/>
          <w:b/>
          <w:sz w:val="24"/>
          <w:szCs w:val="24"/>
        </w:rPr>
        <w:lastRenderedPageBreak/>
        <w:t>PRIM</w:t>
      </w:r>
      <w:r w:rsidR="00355379">
        <w:rPr>
          <w:rFonts w:ascii="Times New Roman" w:hAnsi="Times New Roman" w:cs="Times New Roman"/>
          <w:b/>
          <w:sz w:val="24"/>
          <w:szCs w:val="24"/>
        </w:rPr>
        <w:t>E</w:t>
      </w:r>
      <w:r w:rsidR="00E550D2" w:rsidRPr="002F61D1">
        <w:rPr>
          <w:rFonts w:ascii="Times New Roman" w:hAnsi="Times New Roman" w:cs="Times New Roman"/>
          <w:b/>
          <w:sz w:val="24"/>
          <w:szCs w:val="24"/>
        </w:rPr>
        <w:t xml:space="preserve"> </w:t>
      </w:r>
      <w:r w:rsidR="00355379">
        <w:rPr>
          <w:rFonts w:ascii="Times New Roman" w:hAnsi="Times New Roman" w:cs="Times New Roman"/>
          <w:b/>
          <w:sz w:val="24"/>
          <w:szCs w:val="24"/>
        </w:rPr>
        <w:t>RIFLESSIONI</w:t>
      </w:r>
    </w:p>
    <w:p w:rsidR="00047102" w:rsidRPr="002F61D1" w:rsidRDefault="00022B1E">
      <w:pPr>
        <w:spacing w:after="120" w:line="100" w:lineRule="atLeast"/>
        <w:jc w:val="center"/>
        <w:rPr>
          <w:rFonts w:ascii="Times New Roman" w:hAnsi="Times New Roman" w:cs="Times New Roman"/>
          <w:sz w:val="24"/>
          <w:szCs w:val="24"/>
        </w:rPr>
      </w:pPr>
      <w:r w:rsidRPr="002F61D1">
        <w:rPr>
          <w:rFonts w:ascii="Times New Roman" w:hAnsi="Times New Roman" w:cs="Times New Roman"/>
          <w:b/>
          <w:i/>
          <w:sz w:val="24"/>
          <w:szCs w:val="24"/>
        </w:rPr>
        <w:t>Strumenti finanziari</w:t>
      </w:r>
    </w:p>
    <w:p w:rsidR="00047102" w:rsidRPr="002F61D1" w:rsidRDefault="00022B1E" w:rsidP="00DD2221">
      <w:pPr>
        <w:spacing w:after="0" w:line="100" w:lineRule="atLeast"/>
        <w:jc w:val="center"/>
        <w:rPr>
          <w:rFonts w:ascii="Times New Roman" w:hAnsi="Times New Roman" w:cs="Times New Roman"/>
          <w:b/>
          <w:sz w:val="24"/>
          <w:szCs w:val="24"/>
        </w:rPr>
      </w:pPr>
      <w:r w:rsidRPr="004D3CCB">
        <w:rPr>
          <w:rFonts w:ascii="Times New Roman" w:hAnsi="Times New Roman" w:cs="Times New Roman"/>
          <w:sz w:val="24"/>
          <w:szCs w:val="24"/>
        </w:rPr>
        <w:t>Articoli 2, 37, 38</w:t>
      </w:r>
      <w:r w:rsidRPr="002F61D1">
        <w:rPr>
          <w:rFonts w:ascii="Times New Roman" w:hAnsi="Times New Roman" w:cs="Times New Roman"/>
          <w:sz w:val="24"/>
          <w:szCs w:val="24"/>
        </w:rPr>
        <w:t>, 40, 41, 42, 43, 45, 46, Allegato IV - Regolamento Disposizioni Comuni (RD</w:t>
      </w:r>
      <w:r w:rsidR="00EA6377" w:rsidRPr="002F61D1">
        <w:rPr>
          <w:rFonts w:ascii="Times New Roman" w:hAnsi="Times New Roman" w:cs="Times New Roman"/>
          <w:sz w:val="24"/>
          <w:szCs w:val="24"/>
        </w:rPr>
        <w:t>C</w:t>
      </w:r>
      <w:r w:rsidRPr="002F61D1">
        <w:rPr>
          <w:rFonts w:ascii="Times New Roman" w:hAnsi="Times New Roman" w:cs="Times New Roman"/>
          <w:sz w:val="24"/>
          <w:szCs w:val="24"/>
        </w:rPr>
        <w:t>)</w:t>
      </w:r>
    </w:p>
    <w:p w:rsidR="00EA6377" w:rsidRPr="002F61D1" w:rsidRDefault="00EA6377" w:rsidP="00DD2221">
      <w:pPr>
        <w:spacing w:after="0" w:line="100" w:lineRule="atLeast"/>
        <w:jc w:val="both"/>
        <w:rPr>
          <w:rFonts w:ascii="Times New Roman" w:hAnsi="Times New Roman" w:cs="Times New Roman"/>
          <w:sz w:val="24"/>
          <w:szCs w:val="24"/>
        </w:rPr>
      </w:pPr>
    </w:p>
    <w:p w:rsidR="00047102" w:rsidRDefault="00022B1E" w:rsidP="00BA6DA9">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L’esame </w:t>
      </w:r>
      <w:r w:rsidR="001F6641" w:rsidRPr="002F61D1">
        <w:rPr>
          <w:rFonts w:ascii="Times New Roman" w:hAnsi="Times New Roman" w:cs="Times New Roman"/>
          <w:sz w:val="24"/>
          <w:szCs w:val="24"/>
        </w:rPr>
        <w:t>del funzionamento degli strumenti finanziari,</w:t>
      </w:r>
      <w:r w:rsidRPr="002F61D1">
        <w:rPr>
          <w:rFonts w:ascii="Times New Roman" w:hAnsi="Times New Roman" w:cs="Times New Roman"/>
          <w:sz w:val="24"/>
          <w:szCs w:val="24"/>
        </w:rPr>
        <w:t xml:space="preserve"> la cui trattazione nei regolamenti è complessa ed articolata, si limita </w:t>
      </w:r>
      <w:r w:rsidR="001F6641" w:rsidRPr="002F61D1">
        <w:rPr>
          <w:rFonts w:ascii="Times New Roman" w:hAnsi="Times New Roman" w:cs="Times New Roman"/>
          <w:sz w:val="24"/>
          <w:szCs w:val="24"/>
        </w:rPr>
        <w:t>in questa fase ai principali</w:t>
      </w:r>
      <w:r w:rsidRPr="002F61D1">
        <w:rPr>
          <w:rFonts w:ascii="Times New Roman" w:hAnsi="Times New Roman" w:cs="Times New Roman"/>
          <w:sz w:val="24"/>
          <w:szCs w:val="24"/>
        </w:rPr>
        <w:t xml:space="preserve"> aspetti che </w:t>
      </w:r>
      <w:r w:rsidR="001F6641" w:rsidRPr="002F61D1">
        <w:rPr>
          <w:rFonts w:ascii="Times New Roman" w:hAnsi="Times New Roman" w:cs="Times New Roman"/>
          <w:sz w:val="24"/>
          <w:szCs w:val="24"/>
        </w:rPr>
        <w:t xml:space="preserve">ne </w:t>
      </w:r>
      <w:r w:rsidRPr="002F61D1">
        <w:rPr>
          <w:rFonts w:ascii="Times New Roman" w:hAnsi="Times New Roman" w:cs="Times New Roman"/>
          <w:sz w:val="24"/>
          <w:szCs w:val="24"/>
        </w:rPr>
        <w:t xml:space="preserve">riguardano </w:t>
      </w:r>
      <w:r w:rsidR="001F6641" w:rsidRPr="002F61D1">
        <w:rPr>
          <w:rFonts w:ascii="Times New Roman" w:hAnsi="Times New Roman" w:cs="Times New Roman"/>
          <w:sz w:val="24"/>
          <w:szCs w:val="24"/>
        </w:rPr>
        <w:t xml:space="preserve">l’attuazione con il </w:t>
      </w:r>
      <w:r w:rsidRPr="002F61D1">
        <w:rPr>
          <w:rFonts w:ascii="Times New Roman" w:hAnsi="Times New Roman" w:cs="Times New Roman"/>
          <w:sz w:val="24"/>
          <w:szCs w:val="24"/>
        </w:rPr>
        <w:t>FSE</w:t>
      </w:r>
      <w:r w:rsidR="00431F60" w:rsidRPr="002F61D1">
        <w:rPr>
          <w:rStyle w:val="Rimandonotaapidipagina"/>
          <w:rFonts w:ascii="Times New Roman" w:hAnsi="Times New Roman" w:cs="Times New Roman"/>
          <w:sz w:val="24"/>
          <w:szCs w:val="24"/>
        </w:rPr>
        <w:footnoteReference w:id="5"/>
      </w:r>
      <w:r w:rsidRPr="002F61D1">
        <w:rPr>
          <w:rFonts w:ascii="Times New Roman" w:hAnsi="Times New Roman" w:cs="Times New Roman"/>
          <w:sz w:val="24"/>
          <w:szCs w:val="24"/>
        </w:rPr>
        <w:t xml:space="preserve"> ed è da considerarsi </w:t>
      </w:r>
      <w:r w:rsidR="00282CC9" w:rsidRPr="002F61D1">
        <w:rPr>
          <w:rFonts w:ascii="Times New Roman" w:hAnsi="Times New Roman" w:cs="Times New Roman"/>
          <w:sz w:val="24"/>
          <w:szCs w:val="24"/>
        </w:rPr>
        <w:t>parziale</w:t>
      </w:r>
      <w:r w:rsidRPr="002F61D1">
        <w:rPr>
          <w:rFonts w:ascii="Times New Roman" w:hAnsi="Times New Roman" w:cs="Times New Roman"/>
          <w:sz w:val="24"/>
          <w:szCs w:val="24"/>
        </w:rPr>
        <w:t xml:space="preserve"> </w:t>
      </w:r>
      <w:r w:rsidR="001F6641" w:rsidRPr="002F61D1">
        <w:rPr>
          <w:rFonts w:ascii="Times New Roman" w:hAnsi="Times New Roman" w:cs="Times New Roman"/>
          <w:sz w:val="24"/>
          <w:szCs w:val="24"/>
        </w:rPr>
        <w:t>anche perché</w:t>
      </w:r>
      <w:r w:rsidRPr="002F61D1">
        <w:rPr>
          <w:rFonts w:ascii="Times New Roman" w:hAnsi="Times New Roman" w:cs="Times New Roman"/>
          <w:sz w:val="24"/>
          <w:szCs w:val="24"/>
        </w:rPr>
        <w:t xml:space="preserve"> </w:t>
      </w:r>
      <w:r w:rsidR="001F6641" w:rsidRPr="002F61D1">
        <w:rPr>
          <w:rFonts w:ascii="Times New Roman" w:hAnsi="Times New Roman" w:cs="Times New Roman"/>
          <w:sz w:val="24"/>
          <w:szCs w:val="24"/>
        </w:rPr>
        <w:t>si limita al confronto delle sole previsioni regolamentari</w:t>
      </w:r>
      <w:r w:rsidRPr="002F61D1">
        <w:rPr>
          <w:rFonts w:ascii="Times New Roman" w:hAnsi="Times New Roman" w:cs="Times New Roman"/>
          <w:sz w:val="24"/>
          <w:szCs w:val="24"/>
        </w:rPr>
        <w:t xml:space="preserve">. </w:t>
      </w:r>
    </w:p>
    <w:p w:rsidR="00BA6DA9" w:rsidRPr="00BA6DA9" w:rsidRDefault="00BA6DA9" w:rsidP="00BA6DA9">
      <w:pPr>
        <w:spacing w:after="0" w:line="240" w:lineRule="auto"/>
        <w:jc w:val="both"/>
        <w:rPr>
          <w:rFonts w:ascii="Times New Roman" w:hAnsi="Times New Roman" w:cs="Times New Roman"/>
          <w:sz w:val="20"/>
          <w:szCs w:val="24"/>
        </w:rPr>
      </w:pPr>
    </w:p>
    <w:p w:rsidR="00047102" w:rsidRDefault="001F6641" w:rsidP="00BA6DA9">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Ai fini del presente lavoro, </w:t>
      </w:r>
      <w:r w:rsidR="006E01E8" w:rsidRPr="002F61D1">
        <w:rPr>
          <w:rFonts w:ascii="Times New Roman" w:hAnsi="Times New Roman" w:cs="Times New Roman"/>
          <w:sz w:val="24"/>
          <w:szCs w:val="24"/>
        </w:rPr>
        <w:t xml:space="preserve">infatti, </w:t>
      </w:r>
      <w:r w:rsidRPr="002F61D1">
        <w:rPr>
          <w:rFonts w:ascii="Times New Roman" w:hAnsi="Times New Roman" w:cs="Times New Roman"/>
          <w:sz w:val="24"/>
          <w:szCs w:val="24"/>
        </w:rPr>
        <w:t xml:space="preserve">il RDC è stato confrontato con le disposizioni del </w:t>
      </w:r>
      <w:r w:rsidR="00022B1E" w:rsidRPr="002F61D1">
        <w:rPr>
          <w:rFonts w:ascii="Times New Roman" w:hAnsi="Times New Roman" w:cs="Times New Roman"/>
          <w:sz w:val="24"/>
          <w:szCs w:val="24"/>
        </w:rPr>
        <w:t xml:space="preserve">Regolamento 1083/2006 e </w:t>
      </w:r>
      <w:r w:rsidR="004C4465" w:rsidRPr="002F61D1">
        <w:rPr>
          <w:rFonts w:ascii="Times New Roman" w:hAnsi="Times New Roman" w:cs="Times New Roman"/>
          <w:sz w:val="24"/>
          <w:szCs w:val="24"/>
        </w:rPr>
        <w:t>de</w:t>
      </w:r>
      <w:r w:rsidR="00022B1E" w:rsidRPr="002F61D1">
        <w:rPr>
          <w:rFonts w:ascii="Times New Roman" w:hAnsi="Times New Roman" w:cs="Times New Roman"/>
          <w:sz w:val="24"/>
          <w:szCs w:val="24"/>
        </w:rPr>
        <w:t>l Regolamento 1828/2006, come modificati ed integrati nel tempo</w:t>
      </w:r>
      <w:r w:rsidR="004C4465" w:rsidRPr="002F61D1">
        <w:rPr>
          <w:rFonts w:ascii="Times New Roman" w:hAnsi="Times New Roman" w:cs="Times New Roman"/>
          <w:sz w:val="24"/>
          <w:szCs w:val="24"/>
        </w:rPr>
        <w:t>.</w:t>
      </w:r>
    </w:p>
    <w:p w:rsidR="00BA6DA9" w:rsidRPr="00BA6DA9" w:rsidRDefault="00BA6DA9" w:rsidP="00BA6DA9">
      <w:pPr>
        <w:spacing w:after="0" w:line="240" w:lineRule="auto"/>
        <w:jc w:val="both"/>
        <w:rPr>
          <w:rFonts w:ascii="Times New Roman" w:hAnsi="Times New Roman" w:cs="Times New Roman"/>
          <w:sz w:val="20"/>
          <w:szCs w:val="24"/>
        </w:rPr>
      </w:pPr>
    </w:p>
    <w:p w:rsidR="00282CC9" w:rsidRDefault="00F40EC5" w:rsidP="00BA6DA9">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Al presente documento di </w:t>
      </w:r>
      <w:r w:rsidR="001F6641" w:rsidRPr="002F61D1">
        <w:rPr>
          <w:rFonts w:ascii="Times New Roman" w:hAnsi="Times New Roman" w:cs="Times New Roman"/>
          <w:sz w:val="24"/>
          <w:szCs w:val="24"/>
        </w:rPr>
        <w:t xml:space="preserve">primo </w:t>
      </w:r>
      <w:r w:rsidRPr="002F61D1">
        <w:rPr>
          <w:rFonts w:ascii="Times New Roman" w:hAnsi="Times New Roman" w:cs="Times New Roman"/>
          <w:sz w:val="24"/>
          <w:szCs w:val="24"/>
        </w:rPr>
        <w:t xml:space="preserve">confronto </w:t>
      </w:r>
      <w:r w:rsidR="001F6641" w:rsidRPr="002F61D1">
        <w:rPr>
          <w:rFonts w:ascii="Times New Roman" w:hAnsi="Times New Roman" w:cs="Times New Roman"/>
          <w:sz w:val="24"/>
          <w:szCs w:val="24"/>
        </w:rPr>
        <w:t>potranno seguire</w:t>
      </w:r>
      <w:r w:rsidRPr="002F61D1">
        <w:rPr>
          <w:rFonts w:ascii="Times New Roman" w:hAnsi="Times New Roman" w:cs="Times New Roman"/>
          <w:sz w:val="24"/>
          <w:szCs w:val="24"/>
        </w:rPr>
        <w:t xml:space="preserve"> uno o più</w:t>
      </w:r>
      <w:r w:rsidR="004C4465" w:rsidRPr="002F61D1">
        <w:rPr>
          <w:rFonts w:ascii="Times New Roman" w:hAnsi="Times New Roman" w:cs="Times New Roman"/>
          <w:sz w:val="24"/>
          <w:szCs w:val="24"/>
        </w:rPr>
        <w:t xml:space="preserve"> lavor</w:t>
      </w:r>
      <w:r w:rsidRPr="002F61D1">
        <w:rPr>
          <w:rFonts w:ascii="Times New Roman" w:hAnsi="Times New Roman" w:cs="Times New Roman"/>
          <w:sz w:val="24"/>
          <w:szCs w:val="24"/>
        </w:rPr>
        <w:t>i</w:t>
      </w:r>
      <w:r w:rsidR="004C4465" w:rsidRPr="002F61D1">
        <w:rPr>
          <w:rFonts w:ascii="Times New Roman" w:hAnsi="Times New Roman" w:cs="Times New Roman"/>
          <w:sz w:val="24"/>
          <w:szCs w:val="24"/>
        </w:rPr>
        <w:t xml:space="preserve"> di approfondimento </w:t>
      </w:r>
      <w:r w:rsidR="00282CC9" w:rsidRPr="002F61D1">
        <w:rPr>
          <w:rFonts w:ascii="Times New Roman" w:hAnsi="Times New Roman" w:cs="Times New Roman"/>
          <w:sz w:val="24"/>
          <w:szCs w:val="24"/>
        </w:rPr>
        <w:t xml:space="preserve">che </w:t>
      </w:r>
      <w:r w:rsidR="00F85BD9" w:rsidRPr="002F61D1">
        <w:rPr>
          <w:rFonts w:ascii="Times New Roman" w:hAnsi="Times New Roman" w:cs="Times New Roman"/>
          <w:sz w:val="24"/>
          <w:szCs w:val="24"/>
        </w:rPr>
        <w:t>terranno</w:t>
      </w:r>
      <w:r w:rsidR="00282CC9" w:rsidRPr="002F61D1">
        <w:rPr>
          <w:rFonts w:ascii="Times New Roman" w:hAnsi="Times New Roman" w:cs="Times New Roman"/>
          <w:sz w:val="24"/>
          <w:szCs w:val="24"/>
        </w:rPr>
        <w:t xml:space="preserve"> conto del quadro giuridico completo</w:t>
      </w:r>
      <w:r w:rsidRPr="002F61D1">
        <w:rPr>
          <w:rStyle w:val="Rimandonotaapidipagina"/>
          <w:rFonts w:ascii="Times New Roman" w:hAnsi="Times New Roman" w:cs="Times New Roman"/>
          <w:sz w:val="24"/>
          <w:szCs w:val="24"/>
        </w:rPr>
        <w:footnoteReference w:id="6"/>
      </w:r>
      <w:r w:rsidR="00BE43D1" w:rsidRPr="002F61D1">
        <w:rPr>
          <w:rFonts w:ascii="Times New Roman" w:hAnsi="Times New Roman" w:cs="Times New Roman"/>
          <w:sz w:val="24"/>
          <w:szCs w:val="24"/>
        </w:rPr>
        <w:t>.</w:t>
      </w:r>
      <w:r w:rsidR="00EA6377" w:rsidRPr="002F61D1">
        <w:rPr>
          <w:rFonts w:ascii="Times New Roman" w:hAnsi="Times New Roman" w:cs="Times New Roman"/>
          <w:sz w:val="24"/>
          <w:szCs w:val="24"/>
        </w:rPr>
        <w:t xml:space="preserve"> </w:t>
      </w:r>
    </w:p>
    <w:p w:rsidR="00BA6DA9" w:rsidRPr="00DD2221" w:rsidRDefault="00BA6DA9" w:rsidP="00BA6DA9">
      <w:pPr>
        <w:spacing w:after="0" w:line="240" w:lineRule="auto"/>
        <w:jc w:val="both"/>
        <w:rPr>
          <w:rFonts w:ascii="Times New Roman" w:hAnsi="Times New Roman" w:cs="Times New Roman"/>
          <w:sz w:val="20"/>
          <w:szCs w:val="24"/>
        </w:rPr>
      </w:pPr>
      <w:bookmarkStart w:id="0" w:name="_GoBack"/>
    </w:p>
    <w:bookmarkEnd w:id="0"/>
    <w:p w:rsidR="00622201" w:rsidRDefault="00924082" w:rsidP="00BA6DA9">
      <w:pPr>
        <w:spacing w:after="0" w:line="240" w:lineRule="auto"/>
        <w:jc w:val="both"/>
        <w:rPr>
          <w:rFonts w:ascii="Times New Roman" w:hAnsi="Times New Roman" w:cs="Times New Roman"/>
          <w:sz w:val="24"/>
          <w:szCs w:val="24"/>
        </w:rPr>
      </w:pPr>
      <w:r w:rsidRPr="003720AD">
        <w:rPr>
          <w:rFonts w:ascii="Times New Roman" w:hAnsi="Times New Roman" w:cs="Times New Roman"/>
          <w:sz w:val="24"/>
          <w:szCs w:val="24"/>
        </w:rPr>
        <w:t>In linea generale</w:t>
      </w:r>
      <w:r w:rsidR="00EA6377" w:rsidRPr="003720AD">
        <w:rPr>
          <w:rFonts w:ascii="Times New Roman" w:hAnsi="Times New Roman" w:cs="Times New Roman"/>
          <w:sz w:val="24"/>
          <w:szCs w:val="24"/>
        </w:rPr>
        <w:t xml:space="preserve">, come si evince </w:t>
      </w:r>
      <w:r w:rsidRPr="003720AD">
        <w:rPr>
          <w:rFonts w:ascii="Times New Roman" w:hAnsi="Times New Roman" w:cs="Times New Roman"/>
          <w:sz w:val="24"/>
          <w:szCs w:val="24"/>
        </w:rPr>
        <w:t xml:space="preserve">anche </w:t>
      </w:r>
      <w:r w:rsidR="00EA6377" w:rsidRPr="003720AD">
        <w:rPr>
          <w:rFonts w:ascii="Times New Roman" w:hAnsi="Times New Roman" w:cs="Times New Roman"/>
          <w:sz w:val="24"/>
          <w:szCs w:val="24"/>
        </w:rPr>
        <w:t xml:space="preserve">dalla comparazione testuale proposta in tabella, </w:t>
      </w:r>
      <w:r w:rsidR="00282CC9" w:rsidRPr="003720AD">
        <w:rPr>
          <w:rFonts w:ascii="Times New Roman" w:hAnsi="Times New Roman" w:cs="Times New Roman"/>
          <w:sz w:val="24"/>
          <w:szCs w:val="24"/>
        </w:rPr>
        <w:t>i profili di continuità con la presente programmazione</w:t>
      </w:r>
      <w:r w:rsidRPr="003720AD">
        <w:rPr>
          <w:rFonts w:ascii="Times New Roman" w:hAnsi="Times New Roman" w:cs="Times New Roman"/>
          <w:sz w:val="24"/>
          <w:szCs w:val="24"/>
        </w:rPr>
        <w:t xml:space="preserve">, in termini di confronto </w:t>
      </w:r>
      <w:r w:rsidR="004D3CCB" w:rsidRPr="003720AD">
        <w:rPr>
          <w:rFonts w:ascii="Times New Roman" w:hAnsi="Times New Roman" w:cs="Times New Roman"/>
          <w:sz w:val="24"/>
          <w:szCs w:val="24"/>
        </w:rPr>
        <w:t>letterale</w:t>
      </w:r>
      <w:r w:rsidRPr="003720AD">
        <w:rPr>
          <w:rFonts w:ascii="Times New Roman" w:hAnsi="Times New Roman" w:cs="Times New Roman"/>
          <w:sz w:val="24"/>
          <w:szCs w:val="24"/>
        </w:rPr>
        <w:t xml:space="preserve"> tra regolamenti,</w:t>
      </w:r>
      <w:r w:rsidR="00282CC9" w:rsidRPr="003720AD">
        <w:rPr>
          <w:rFonts w:ascii="Times New Roman" w:hAnsi="Times New Roman" w:cs="Times New Roman"/>
          <w:sz w:val="24"/>
          <w:szCs w:val="24"/>
        </w:rPr>
        <w:t xml:space="preserve"> sono </w:t>
      </w:r>
      <w:r w:rsidR="001F6641" w:rsidRPr="003720AD">
        <w:rPr>
          <w:rFonts w:ascii="Times New Roman" w:hAnsi="Times New Roman" w:cs="Times New Roman"/>
          <w:sz w:val="24"/>
          <w:szCs w:val="24"/>
        </w:rPr>
        <w:t>limitati</w:t>
      </w:r>
      <w:r w:rsidR="00355379" w:rsidRPr="003720AD">
        <w:rPr>
          <w:rFonts w:ascii="Times New Roman" w:hAnsi="Times New Roman" w:cs="Times New Roman"/>
          <w:sz w:val="24"/>
          <w:szCs w:val="24"/>
        </w:rPr>
        <w:t xml:space="preserve">, </w:t>
      </w:r>
      <w:r w:rsidR="00622201" w:rsidRPr="003720AD">
        <w:rPr>
          <w:rFonts w:ascii="Times New Roman" w:hAnsi="Times New Roman" w:cs="Times New Roman"/>
          <w:sz w:val="24"/>
          <w:szCs w:val="24"/>
        </w:rPr>
        <w:t>tuttavia</w:t>
      </w:r>
      <w:r w:rsidR="00355379" w:rsidRPr="003720AD">
        <w:rPr>
          <w:rFonts w:ascii="Times New Roman" w:hAnsi="Times New Roman" w:cs="Times New Roman"/>
          <w:sz w:val="24"/>
          <w:szCs w:val="24"/>
        </w:rPr>
        <w:t xml:space="preserve"> alcuni aspetti </w:t>
      </w:r>
      <w:r w:rsidR="00622201" w:rsidRPr="003720AD">
        <w:rPr>
          <w:rFonts w:ascii="Times New Roman" w:hAnsi="Times New Roman" w:cs="Times New Roman"/>
          <w:sz w:val="24"/>
          <w:szCs w:val="24"/>
        </w:rPr>
        <w:t xml:space="preserve">del RDC e alcuni temi </w:t>
      </w:r>
      <w:r w:rsidR="00355379" w:rsidRPr="003720AD">
        <w:rPr>
          <w:rFonts w:ascii="Times New Roman" w:hAnsi="Times New Roman" w:cs="Times New Roman"/>
          <w:sz w:val="24"/>
          <w:szCs w:val="24"/>
        </w:rPr>
        <w:t xml:space="preserve">che saranno definiti negli atti delegati e di esecuzione </w:t>
      </w:r>
      <w:r w:rsidR="00622201" w:rsidRPr="003720AD">
        <w:rPr>
          <w:rFonts w:ascii="Times New Roman" w:hAnsi="Times New Roman" w:cs="Times New Roman"/>
          <w:sz w:val="24"/>
          <w:szCs w:val="24"/>
        </w:rPr>
        <w:t xml:space="preserve">trovano </w:t>
      </w:r>
      <w:r w:rsidR="00355379" w:rsidRPr="003720AD">
        <w:rPr>
          <w:rFonts w:ascii="Times New Roman" w:hAnsi="Times New Roman" w:cs="Times New Roman"/>
          <w:sz w:val="24"/>
          <w:szCs w:val="24"/>
        </w:rPr>
        <w:t xml:space="preserve">corrispondenza </w:t>
      </w:r>
      <w:r w:rsidR="00622201" w:rsidRPr="003720AD">
        <w:rPr>
          <w:rFonts w:ascii="Times New Roman" w:hAnsi="Times New Roman" w:cs="Times New Roman"/>
          <w:sz w:val="24"/>
          <w:szCs w:val="24"/>
        </w:rPr>
        <w:t>con i contenuti della</w:t>
      </w:r>
      <w:r w:rsidR="00736F2E" w:rsidRPr="003720AD">
        <w:rPr>
          <w:rFonts w:ascii="Times New Roman" w:hAnsi="Times New Roman" w:cs="Times New Roman"/>
          <w:sz w:val="24"/>
          <w:szCs w:val="24"/>
        </w:rPr>
        <w:t xml:space="preserve"> </w:t>
      </w:r>
      <w:r w:rsidR="00622201" w:rsidRPr="003720AD">
        <w:rPr>
          <w:rFonts w:ascii="Times New Roman" w:hAnsi="Times New Roman" w:cs="Times New Roman"/>
          <w:sz w:val="24"/>
          <w:szCs w:val="24"/>
        </w:rPr>
        <w:t xml:space="preserve">Nota COCOF_10-0014-05 o </w:t>
      </w:r>
      <w:r w:rsidR="003720AD" w:rsidRPr="003720AD">
        <w:rPr>
          <w:rFonts w:ascii="Times New Roman" w:hAnsi="Times New Roman" w:cs="Times New Roman"/>
          <w:sz w:val="24"/>
          <w:szCs w:val="24"/>
        </w:rPr>
        <w:t>d</w:t>
      </w:r>
      <w:r w:rsidR="00622201" w:rsidRPr="003720AD">
        <w:rPr>
          <w:rFonts w:ascii="Times New Roman" w:hAnsi="Times New Roman" w:cs="Times New Roman"/>
          <w:sz w:val="24"/>
          <w:szCs w:val="24"/>
        </w:rPr>
        <w:t>egli Orientamenti per la chiusura.</w:t>
      </w:r>
    </w:p>
    <w:p w:rsidR="00BA6DA9" w:rsidRPr="00BA6DA9" w:rsidRDefault="00BA6DA9" w:rsidP="00BA6DA9">
      <w:pPr>
        <w:spacing w:after="0" w:line="240" w:lineRule="auto"/>
        <w:jc w:val="both"/>
        <w:rPr>
          <w:rFonts w:ascii="Times New Roman" w:hAnsi="Times New Roman" w:cs="Times New Roman"/>
          <w:sz w:val="20"/>
          <w:szCs w:val="24"/>
        </w:rPr>
      </w:pPr>
    </w:p>
    <w:p w:rsidR="00355379" w:rsidRDefault="004D3CCB" w:rsidP="00BA6D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riferimento alle </w:t>
      </w:r>
      <w:r w:rsidR="00355379" w:rsidRPr="004D3CCB">
        <w:rPr>
          <w:rFonts w:ascii="Times New Roman" w:hAnsi="Times New Roman" w:cs="Times New Roman"/>
          <w:b/>
          <w:sz w:val="24"/>
          <w:szCs w:val="24"/>
        </w:rPr>
        <w:t>definizioni</w:t>
      </w:r>
      <w:r w:rsidRPr="004D3CCB">
        <w:rPr>
          <w:rFonts w:ascii="Times New Roman" w:hAnsi="Times New Roman" w:cs="Times New Roman"/>
          <w:sz w:val="24"/>
          <w:szCs w:val="24"/>
        </w:rPr>
        <w:t xml:space="preserve">, dal punto di vista letterale </w:t>
      </w:r>
      <w:r>
        <w:rPr>
          <w:rFonts w:ascii="Times New Roman" w:hAnsi="Times New Roman" w:cs="Times New Roman"/>
          <w:sz w:val="24"/>
          <w:szCs w:val="24"/>
        </w:rPr>
        <w:t xml:space="preserve">il nuovo regolamento </w:t>
      </w:r>
      <w:r w:rsidR="003720AD">
        <w:rPr>
          <w:rFonts w:ascii="Times New Roman" w:hAnsi="Times New Roman" w:cs="Times New Roman"/>
          <w:sz w:val="24"/>
          <w:szCs w:val="24"/>
        </w:rPr>
        <w:t>presenta elementi di maggior dettaglio</w:t>
      </w:r>
      <w:r>
        <w:rPr>
          <w:rFonts w:ascii="Times New Roman" w:hAnsi="Times New Roman" w:cs="Times New Roman"/>
          <w:sz w:val="24"/>
          <w:szCs w:val="24"/>
        </w:rPr>
        <w:t xml:space="preserve"> rispetto al periodo 2007-</w:t>
      </w:r>
      <w:r w:rsidR="0002175F">
        <w:rPr>
          <w:rFonts w:ascii="Times New Roman" w:hAnsi="Times New Roman" w:cs="Times New Roman"/>
          <w:sz w:val="24"/>
          <w:szCs w:val="24"/>
        </w:rPr>
        <w:t>20</w:t>
      </w:r>
      <w:r>
        <w:rPr>
          <w:rFonts w:ascii="Times New Roman" w:hAnsi="Times New Roman" w:cs="Times New Roman"/>
          <w:sz w:val="24"/>
          <w:szCs w:val="24"/>
        </w:rPr>
        <w:t xml:space="preserve">13, tuttavia da un punto di vista sostanziale </w:t>
      </w:r>
      <w:r w:rsidR="00355379" w:rsidRPr="004D3CCB">
        <w:rPr>
          <w:rFonts w:ascii="Times New Roman" w:hAnsi="Times New Roman" w:cs="Times New Roman"/>
          <w:sz w:val="24"/>
          <w:szCs w:val="24"/>
        </w:rPr>
        <w:t xml:space="preserve">non </w:t>
      </w:r>
      <w:r w:rsidR="00622201">
        <w:rPr>
          <w:rFonts w:ascii="Times New Roman" w:hAnsi="Times New Roman" w:cs="Times New Roman"/>
          <w:sz w:val="24"/>
          <w:szCs w:val="24"/>
        </w:rPr>
        <w:t xml:space="preserve">si evidenziano novità </w:t>
      </w:r>
      <w:r w:rsidR="003720AD">
        <w:rPr>
          <w:rFonts w:ascii="Times New Roman" w:hAnsi="Times New Roman" w:cs="Times New Roman"/>
          <w:sz w:val="24"/>
          <w:szCs w:val="24"/>
        </w:rPr>
        <w:t>di rilievo</w:t>
      </w:r>
      <w:r w:rsidR="00622201">
        <w:rPr>
          <w:rFonts w:ascii="Times New Roman" w:hAnsi="Times New Roman" w:cs="Times New Roman"/>
          <w:sz w:val="24"/>
          <w:szCs w:val="24"/>
        </w:rPr>
        <w:t>,</w:t>
      </w:r>
      <w:r w:rsidR="00355379" w:rsidRPr="004D3CCB">
        <w:rPr>
          <w:rFonts w:ascii="Times New Roman" w:hAnsi="Times New Roman" w:cs="Times New Roman"/>
          <w:sz w:val="24"/>
          <w:szCs w:val="24"/>
        </w:rPr>
        <w:t xml:space="preserve"> come si può evincere anche dalla disamina di alcune voci, di seguito riportate. </w:t>
      </w:r>
    </w:p>
    <w:p w:rsidR="00BA6DA9" w:rsidRPr="00BA6DA9" w:rsidRDefault="00BA6DA9" w:rsidP="00BA6DA9">
      <w:pPr>
        <w:spacing w:after="0" w:line="240" w:lineRule="auto"/>
        <w:jc w:val="both"/>
        <w:rPr>
          <w:rFonts w:ascii="Times New Roman" w:hAnsi="Times New Roman" w:cs="Times New Roman"/>
          <w:i/>
          <w:sz w:val="20"/>
          <w:szCs w:val="24"/>
          <w:u w:val="single"/>
        </w:rPr>
      </w:pPr>
    </w:p>
    <w:p w:rsidR="003720AD" w:rsidRDefault="003720AD" w:rsidP="00BA6DA9">
      <w:pPr>
        <w:spacing w:after="0" w:line="240" w:lineRule="auto"/>
        <w:jc w:val="both"/>
        <w:rPr>
          <w:rFonts w:ascii="Times New Roman" w:hAnsi="Times New Roman" w:cs="Times New Roman"/>
          <w:sz w:val="24"/>
          <w:szCs w:val="24"/>
        </w:rPr>
      </w:pPr>
      <w:r>
        <w:rPr>
          <w:rFonts w:ascii="Times New Roman" w:hAnsi="Times New Roman" w:cs="Times New Roman"/>
          <w:i/>
          <w:sz w:val="24"/>
          <w:szCs w:val="24"/>
          <w:u w:val="single"/>
        </w:rPr>
        <w:t>Operazione</w:t>
      </w:r>
      <w:r>
        <w:rPr>
          <w:rFonts w:ascii="Times New Roman" w:hAnsi="Times New Roman" w:cs="Times New Roman"/>
          <w:b/>
          <w:sz w:val="24"/>
          <w:szCs w:val="24"/>
        </w:rPr>
        <w:t xml:space="preserve">: </w:t>
      </w:r>
      <w:r>
        <w:rPr>
          <w:rFonts w:ascii="Times New Roman" w:hAnsi="Times New Roman" w:cs="Times New Roman"/>
          <w:sz w:val="24"/>
          <w:szCs w:val="24"/>
        </w:rPr>
        <w:t>la nuova definizione (art. 2(9)) non si discosta concettualmente da quella considerata in questa programmazione. Infatti, anche se l’attuale regolamento per la definizione di “operazione” non riporta una specifica per i SIF (art.2(3)), la Nota COCOF chiarisce che “… l’operazione è costituita da contributi finanziari di un PO a Strumenti di Ingegneria Finanziaria e dagli investimenti successivi effettuati dagli SIF”.</w:t>
      </w:r>
    </w:p>
    <w:p w:rsidR="0002175F" w:rsidRPr="0002175F" w:rsidRDefault="0002175F" w:rsidP="00BA6DA9">
      <w:pPr>
        <w:spacing w:after="0" w:line="240" w:lineRule="auto"/>
        <w:jc w:val="both"/>
        <w:rPr>
          <w:rFonts w:ascii="Times New Roman" w:hAnsi="Times New Roman" w:cs="Times New Roman"/>
          <w:sz w:val="20"/>
          <w:szCs w:val="24"/>
        </w:rPr>
      </w:pPr>
    </w:p>
    <w:p w:rsidR="003720AD" w:rsidRDefault="003720AD" w:rsidP="00BA6DA9">
      <w:pPr>
        <w:spacing w:after="0" w:line="240" w:lineRule="auto"/>
        <w:jc w:val="both"/>
        <w:rPr>
          <w:rFonts w:ascii="Times New Roman" w:hAnsi="Times New Roman" w:cs="Times New Roman"/>
          <w:sz w:val="24"/>
          <w:szCs w:val="24"/>
        </w:rPr>
      </w:pPr>
      <w:r>
        <w:rPr>
          <w:rFonts w:ascii="Times New Roman" w:hAnsi="Times New Roman" w:cs="Times New Roman"/>
          <w:i/>
          <w:sz w:val="24"/>
          <w:szCs w:val="24"/>
          <w:u w:val="single"/>
        </w:rPr>
        <w:t>Beneficiario</w:t>
      </w:r>
      <w:r>
        <w:rPr>
          <w:rFonts w:ascii="Times New Roman" w:hAnsi="Times New Roman" w:cs="Times New Roman"/>
          <w:b/>
          <w:sz w:val="24"/>
          <w:szCs w:val="24"/>
        </w:rPr>
        <w:t xml:space="preserve">: </w:t>
      </w:r>
      <w:r>
        <w:rPr>
          <w:rFonts w:ascii="Times New Roman" w:hAnsi="Times New Roman" w:cs="Times New Roman"/>
          <w:sz w:val="24"/>
          <w:szCs w:val="24"/>
        </w:rPr>
        <w:t xml:space="preserve">Anche in questo caso la definizione (art.2(10)) non differisce dalle disposizioni attuali; infatti, ancorché il regolamento 1083/06 non disponga previsioni specifiche per i SIF negli aspetti definitori (art.2(4)), la Nota COCOF chiarisce che il beneficiario è lo strumento di ingegneria finanziaria. </w:t>
      </w:r>
    </w:p>
    <w:p w:rsidR="00BA6DA9" w:rsidRPr="00BA6DA9" w:rsidRDefault="00BA6DA9" w:rsidP="00BA6DA9">
      <w:pPr>
        <w:spacing w:after="0" w:line="240" w:lineRule="auto"/>
        <w:jc w:val="both"/>
        <w:rPr>
          <w:rFonts w:ascii="Times New Roman" w:hAnsi="Times New Roman" w:cs="Times New Roman"/>
          <w:sz w:val="20"/>
          <w:szCs w:val="24"/>
        </w:rPr>
      </w:pPr>
    </w:p>
    <w:p w:rsidR="003720AD" w:rsidRDefault="003720AD" w:rsidP="00BA6D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Pertanto nella programmazione 2014-2020 il beneficiario è:</w:t>
      </w:r>
    </w:p>
    <w:p w:rsidR="003720AD" w:rsidRPr="00AB67C6" w:rsidRDefault="003720AD" w:rsidP="00BA6DA9">
      <w:pPr>
        <w:pStyle w:val="Paragrafoelenco"/>
        <w:numPr>
          <w:ilvl w:val="0"/>
          <w:numId w:val="22"/>
        </w:numPr>
        <w:spacing w:after="0" w:line="240" w:lineRule="auto"/>
        <w:jc w:val="both"/>
        <w:rPr>
          <w:rFonts w:ascii="Times New Roman" w:hAnsi="Times New Roman" w:cs="Times New Roman"/>
          <w:sz w:val="24"/>
          <w:szCs w:val="24"/>
        </w:rPr>
      </w:pPr>
      <w:r w:rsidRPr="00AB67C6">
        <w:rPr>
          <w:rFonts w:ascii="Times New Roman" w:hAnsi="Times New Roman" w:cs="Times New Roman"/>
          <w:sz w:val="24"/>
          <w:szCs w:val="24"/>
        </w:rPr>
        <w:t>In generale l’organismo che attua lo strumento finanziario (art. 2(9))</w:t>
      </w:r>
    </w:p>
    <w:p w:rsidR="003720AD" w:rsidRPr="00AB67C6" w:rsidRDefault="003720AD" w:rsidP="00BA6DA9">
      <w:pPr>
        <w:pStyle w:val="Paragrafoelenco"/>
        <w:numPr>
          <w:ilvl w:val="0"/>
          <w:numId w:val="22"/>
        </w:numPr>
        <w:spacing w:after="0" w:line="240" w:lineRule="auto"/>
        <w:jc w:val="both"/>
        <w:rPr>
          <w:rFonts w:ascii="Times New Roman" w:hAnsi="Times New Roman" w:cs="Times New Roman"/>
          <w:sz w:val="24"/>
          <w:szCs w:val="24"/>
        </w:rPr>
      </w:pPr>
      <w:r w:rsidRPr="00AB67C6">
        <w:rPr>
          <w:rFonts w:ascii="Times New Roman" w:hAnsi="Times New Roman" w:cs="Times New Roman"/>
          <w:sz w:val="24"/>
          <w:szCs w:val="24"/>
        </w:rPr>
        <w:t xml:space="preserve">L’organismo che attua il fondo di fondi, se lo strumento è stato attuato attraverso un fondo di fondi (art. 2(10)). </w:t>
      </w:r>
      <w:r>
        <w:rPr>
          <w:rFonts w:ascii="Times New Roman" w:hAnsi="Times New Roman" w:cs="Times New Roman"/>
          <w:sz w:val="24"/>
          <w:szCs w:val="24"/>
        </w:rPr>
        <w:t>[</w:t>
      </w:r>
      <w:r w:rsidRPr="00AB67C6">
        <w:rPr>
          <w:rFonts w:ascii="Times New Roman" w:hAnsi="Times New Roman" w:cs="Times New Roman"/>
          <w:sz w:val="24"/>
          <w:szCs w:val="24"/>
        </w:rPr>
        <w:t>Analogamente, nella 2007-2013 se le operazioni sono organizzate tramite un fondo di partecipazione, quest’ultimo è il beneficiario. (NOTA COCOF 1.2.8)</w:t>
      </w:r>
      <w:r>
        <w:rPr>
          <w:rFonts w:ascii="Times New Roman" w:hAnsi="Times New Roman" w:cs="Times New Roman"/>
          <w:sz w:val="24"/>
          <w:szCs w:val="24"/>
        </w:rPr>
        <w:t>]</w:t>
      </w:r>
    </w:p>
    <w:p w:rsidR="003720AD" w:rsidRPr="00AB67C6" w:rsidRDefault="003720AD" w:rsidP="00BA6DA9">
      <w:pPr>
        <w:pStyle w:val="Paragrafoelenco"/>
        <w:numPr>
          <w:ilvl w:val="0"/>
          <w:numId w:val="22"/>
        </w:numPr>
        <w:spacing w:after="0" w:line="240" w:lineRule="auto"/>
        <w:jc w:val="both"/>
        <w:rPr>
          <w:rFonts w:ascii="Times New Roman" w:hAnsi="Times New Roman" w:cs="Times New Roman"/>
          <w:sz w:val="24"/>
          <w:szCs w:val="24"/>
        </w:rPr>
      </w:pPr>
      <w:r w:rsidRPr="00AB67C6">
        <w:rPr>
          <w:rFonts w:ascii="Times New Roman" w:hAnsi="Times New Roman" w:cs="Times New Roman"/>
          <w:sz w:val="24"/>
          <w:szCs w:val="24"/>
        </w:rPr>
        <w:t>L’autorità di gestione, qualora assuma direttamente i compiti di esecuzione (art.</w:t>
      </w:r>
      <w:r w:rsidR="0002175F">
        <w:rPr>
          <w:rFonts w:ascii="Times New Roman" w:hAnsi="Times New Roman" w:cs="Times New Roman"/>
          <w:sz w:val="24"/>
          <w:szCs w:val="24"/>
        </w:rPr>
        <w:t xml:space="preserve"> </w:t>
      </w:r>
      <w:r w:rsidRPr="00AB67C6">
        <w:rPr>
          <w:rFonts w:ascii="Times New Roman" w:hAnsi="Times New Roman" w:cs="Times New Roman"/>
          <w:sz w:val="24"/>
          <w:szCs w:val="24"/>
        </w:rPr>
        <w:t>38(</w:t>
      </w:r>
      <w:proofErr w:type="gramStart"/>
      <w:r w:rsidRPr="00AB67C6">
        <w:rPr>
          <w:rFonts w:ascii="Times New Roman" w:hAnsi="Times New Roman" w:cs="Times New Roman"/>
          <w:sz w:val="24"/>
          <w:szCs w:val="24"/>
        </w:rPr>
        <w:t>4)c</w:t>
      </w:r>
      <w:proofErr w:type="gramEnd"/>
      <w:r w:rsidRPr="00AB67C6">
        <w:rPr>
          <w:rFonts w:ascii="Times New Roman" w:hAnsi="Times New Roman" w:cs="Times New Roman"/>
          <w:sz w:val="24"/>
          <w:szCs w:val="24"/>
        </w:rPr>
        <w:t xml:space="preserve">) </w:t>
      </w:r>
    </w:p>
    <w:p w:rsidR="003720AD" w:rsidRPr="00BA6DA9" w:rsidRDefault="003720AD" w:rsidP="00BA6DA9">
      <w:pPr>
        <w:spacing w:after="0" w:line="240" w:lineRule="auto"/>
        <w:jc w:val="both"/>
        <w:rPr>
          <w:rFonts w:ascii="Times New Roman" w:hAnsi="Times New Roman" w:cs="Times New Roman"/>
          <w:sz w:val="20"/>
          <w:szCs w:val="24"/>
        </w:rPr>
      </w:pPr>
    </w:p>
    <w:p w:rsidR="00EE6D04" w:rsidRDefault="00EE6D04" w:rsidP="0002175F">
      <w:pPr>
        <w:spacing w:after="0" w:line="240" w:lineRule="auto"/>
        <w:jc w:val="both"/>
        <w:rPr>
          <w:rFonts w:ascii="Times New Roman" w:hAnsi="Times New Roman" w:cs="Times New Roman"/>
          <w:sz w:val="24"/>
          <w:szCs w:val="24"/>
        </w:rPr>
      </w:pPr>
      <w:r>
        <w:rPr>
          <w:rFonts w:ascii="Times New Roman" w:hAnsi="Times New Roman" w:cs="Times New Roman"/>
          <w:i/>
          <w:sz w:val="24"/>
          <w:szCs w:val="24"/>
          <w:u w:val="single"/>
        </w:rPr>
        <w:t>Destinatario finale</w:t>
      </w:r>
      <w:r>
        <w:rPr>
          <w:rFonts w:ascii="Times New Roman" w:hAnsi="Times New Roman" w:cs="Times New Roman"/>
          <w:b/>
          <w:sz w:val="24"/>
          <w:szCs w:val="24"/>
        </w:rPr>
        <w:t xml:space="preserve">: </w:t>
      </w:r>
      <w:r>
        <w:rPr>
          <w:rFonts w:ascii="Times New Roman" w:hAnsi="Times New Roman" w:cs="Times New Roman"/>
          <w:sz w:val="24"/>
          <w:szCs w:val="24"/>
        </w:rPr>
        <w:t xml:space="preserve">la definizione introdotta all’art. 2(12) non apporta in realtà elementi di novità </w:t>
      </w:r>
      <w:r w:rsidR="00031D49">
        <w:rPr>
          <w:rFonts w:ascii="Times New Roman" w:hAnsi="Times New Roman" w:cs="Times New Roman"/>
          <w:sz w:val="24"/>
          <w:szCs w:val="24"/>
        </w:rPr>
        <w:t>poiché</w:t>
      </w:r>
      <w:r>
        <w:rPr>
          <w:rFonts w:ascii="Times New Roman" w:hAnsi="Times New Roman" w:cs="Times New Roman"/>
          <w:sz w:val="24"/>
          <w:szCs w:val="24"/>
        </w:rPr>
        <w:t xml:space="preserve"> corrisponde a quella di “percettore finale” descritta al punto 1.2.9 della Nota COCOF, ovvero “imprese, partenariati pubblico-privati, progetti e qualsiasi persona fisica o giuridica che riceve </w:t>
      </w:r>
      <w:r>
        <w:rPr>
          <w:rFonts w:ascii="Times New Roman" w:hAnsi="Times New Roman" w:cs="Times New Roman"/>
          <w:sz w:val="24"/>
          <w:szCs w:val="24"/>
        </w:rPr>
        <w:lastRenderedPageBreak/>
        <w:t>investimenti rimborsabili da un’operazione che attui uno qualsiasi degli Strumenti di ingegneria finanziaria.”</w:t>
      </w:r>
    </w:p>
    <w:p w:rsidR="0002175F" w:rsidRPr="0002175F" w:rsidRDefault="0002175F" w:rsidP="0002175F">
      <w:pPr>
        <w:spacing w:after="0" w:line="240" w:lineRule="auto"/>
        <w:jc w:val="both"/>
        <w:rPr>
          <w:rFonts w:ascii="Times New Roman" w:hAnsi="Times New Roman" w:cs="Times New Roman"/>
          <w:i/>
          <w:sz w:val="20"/>
          <w:szCs w:val="24"/>
          <w:u w:val="single"/>
        </w:rPr>
      </w:pPr>
    </w:p>
    <w:p w:rsidR="00EE6D04" w:rsidRDefault="00EE6D04" w:rsidP="0002175F">
      <w:pPr>
        <w:spacing w:after="0" w:line="240" w:lineRule="auto"/>
        <w:jc w:val="both"/>
        <w:rPr>
          <w:rFonts w:ascii="Times New Roman" w:hAnsi="Times New Roman" w:cs="Times New Roman"/>
          <w:sz w:val="24"/>
          <w:szCs w:val="24"/>
        </w:rPr>
      </w:pPr>
      <w:r>
        <w:rPr>
          <w:rFonts w:ascii="Times New Roman" w:hAnsi="Times New Roman" w:cs="Times New Roman"/>
          <w:i/>
          <w:sz w:val="24"/>
          <w:szCs w:val="24"/>
          <w:u w:val="single"/>
        </w:rPr>
        <w:t>Strumenti finanziari</w:t>
      </w:r>
      <w:r>
        <w:rPr>
          <w:rFonts w:ascii="Times New Roman" w:hAnsi="Times New Roman" w:cs="Times New Roman"/>
          <w:sz w:val="24"/>
          <w:szCs w:val="24"/>
        </w:rPr>
        <w:t>: la nozione introdotta (art.</w:t>
      </w:r>
      <w:r w:rsidR="0002175F">
        <w:rPr>
          <w:rFonts w:ascii="Times New Roman" w:hAnsi="Times New Roman" w:cs="Times New Roman"/>
          <w:sz w:val="24"/>
          <w:szCs w:val="24"/>
        </w:rPr>
        <w:t xml:space="preserve"> </w:t>
      </w:r>
      <w:r>
        <w:rPr>
          <w:rFonts w:ascii="Times New Roman" w:hAnsi="Times New Roman" w:cs="Times New Roman"/>
          <w:sz w:val="24"/>
          <w:szCs w:val="24"/>
        </w:rPr>
        <w:t xml:space="preserve">2(11)) rimanda a quanto disposto nel Regolamento finanziario, Reg. (UE, </w:t>
      </w:r>
      <w:proofErr w:type="spellStart"/>
      <w:r>
        <w:rPr>
          <w:rFonts w:ascii="Times New Roman" w:hAnsi="Times New Roman" w:cs="Times New Roman"/>
          <w:sz w:val="24"/>
          <w:szCs w:val="24"/>
        </w:rPr>
        <w:t>Euratom</w:t>
      </w:r>
      <w:proofErr w:type="spellEnd"/>
      <w:r>
        <w:rPr>
          <w:rFonts w:ascii="Times New Roman" w:hAnsi="Times New Roman" w:cs="Times New Roman"/>
          <w:sz w:val="24"/>
          <w:szCs w:val="24"/>
        </w:rPr>
        <w:t xml:space="preserve">) 966/2012, in vigore dal 1 gennaio 2013, che all’art. 2 </w:t>
      </w:r>
      <w:proofErr w:type="spellStart"/>
      <w:r>
        <w:rPr>
          <w:rFonts w:ascii="Times New Roman" w:hAnsi="Times New Roman" w:cs="Times New Roman"/>
          <w:sz w:val="24"/>
          <w:szCs w:val="24"/>
        </w:rPr>
        <w:t>lett</w:t>
      </w:r>
      <w:proofErr w:type="spellEnd"/>
      <w:r w:rsidR="0002175F">
        <w:rPr>
          <w:rFonts w:ascii="Times New Roman" w:hAnsi="Times New Roman" w:cs="Times New Roman"/>
          <w:sz w:val="24"/>
          <w:szCs w:val="24"/>
        </w:rPr>
        <w:t>.</w:t>
      </w:r>
      <w:r>
        <w:rPr>
          <w:rFonts w:ascii="Times New Roman" w:hAnsi="Times New Roman" w:cs="Times New Roman"/>
          <w:sz w:val="24"/>
          <w:szCs w:val="24"/>
        </w:rPr>
        <w:t xml:space="preserve"> p) recita: “misure di sostegno finanziario dell'Unione fornite a titolo complementare dal bilancio per conseguire uno o più obiettivi strategici specifici dell'Unione. Tali strumenti possono assumere la forma di investimenti azionari o quasi-azionari, prestiti o garanzie, o altri strumenti di condivisione del rischio, e possono, se del caso, </w:t>
      </w:r>
      <w:r w:rsidRPr="00EE6D04">
        <w:rPr>
          <w:rFonts w:ascii="Times New Roman" w:hAnsi="Times New Roman" w:cs="Times New Roman"/>
          <w:sz w:val="24"/>
          <w:szCs w:val="24"/>
          <w:u w:val="single"/>
        </w:rPr>
        <w:t>essere associati a sovvenzioni</w:t>
      </w:r>
      <w:r w:rsidRPr="00EE6D04">
        <w:rPr>
          <w:rFonts w:ascii="Times New Roman" w:hAnsi="Times New Roman" w:cs="Times New Roman"/>
          <w:sz w:val="24"/>
          <w:szCs w:val="24"/>
        </w:rPr>
        <w:t>”.</w:t>
      </w:r>
    </w:p>
    <w:p w:rsidR="0002175F" w:rsidRPr="0002175F" w:rsidRDefault="0002175F" w:rsidP="0002175F">
      <w:pPr>
        <w:spacing w:after="0" w:line="240" w:lineRule="auto"/>
        <w:jc w:val="both"/>
        <w:rPr>
          <w:rFonts w:ascii="Times New Roman" w:hAnsi="Times New Roman" w:cs="Times New Roman"/>
          <w:sz w:val="20"/>
          <w:szCs w:val="24"/>
        </w:rPr>
      </w:pPr>
    </w:p>
    <w:p w:rsidR="008200C9" w:rsidRDefault="0085453E"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In quanto all’</w:t>
      </w:r>
      <w:r w:rsidRPr="002F61D1">
        <w:rPr>
          <w:rFonts w:ascii="Times New Roman" w:hAnsi="Times New Roman" w:cs="Times New Roman"/>
          <w:b/>
          <w:sz w:val="24"/>
          <w:szCs w:val="24"/>
        </w:rPr>
        <w:t>a</w:t>
      </w:r>
      <w:r w:rsidR="00022B1E" w:rsidRPr="002F61D1">
        <w:rPr>
          <w:rFonts w:ascii="Times New Roman" w:hAnsi="Times New Roman" w:cs="Times New Roman"/>
          <w:b/>
          <w:sz w:val="24"/>
          <w:szCs w:val="24"/>
        </w:rPr>
        <w:t>mbito di applicazione</w:t>
      </w:r>
      <w:r w:rsidRPr="002F61D1">
        <w:rPr>
          <w:rFonts w:ascii="Times New Roman" w:hAnsi="Times New Roman" w:cs="Times New Roman"/>
          <w:b/>
          <w:sz w:val="24"/>
          <w:szCs w:val="24"/>
        </w:rPr>
        <w:t xml:space="preserve">, </w:t>
      </w:r>
      <w:r w:rsidRPr="002F61D1">
        <w:rPr>
          <w:rFonts w:ascii="Times New Roman" w:hAnsi="Times New Roman" w:cs="Times New Roman"/>
          <w:sz w:val="24"/>
          <w:szCs w:val="24"/>
        </w:rPr>
        <w:t>p</w:t>
      </w:r>
      <w:r w:rsidR="00022B1E" w:rsidRPr="002F61D1">
        <w:rPr>
          <w:rFonts w:ascii="Times New Roman" w:hAnsi="Times New Roman" w:cs="Times New Roman"/>
          <w:sz w:val="24"/>
          <w:szCs w:val="24"/>
        </w:rPr>
        <w:t>er periodo 2014-2020 gli strumenti finanziari</w:t>
      </w:r>
      <w:r w:rsidR="00B12DC7" w:rsidRPr="002F61D1">
        <w:rPr>
          <w:rFonts w:ascii="Times New Roman" w:hAnsi="Times New Roman" w:cs="Times New Roman"/>
          <w:sz w:val="24"/>
          <w:szCs w:val="24"/>
        </w:rPr>
        <w:t xml:space="preserve"> potranno attuare tutte le priorità d’investimento </w:t>
      </w:r>
      <w:r w:rsidR="00022B1E" w:rsidRPr="002F61D1">
        <w:rPr>
          <w:rFonts w:ascii="Times New Roman" w:hAnsi="Times New Roman" w:cs="Times New Roman"/>
          <w:sz w:val="24"/>
          <w:szCs w:val="24"/>
        </w:rPr>
        <w:t>previst</w:t>
      </w:r>
      <w:r w:rsidR="00B12DC7" w:rsidRPr="002F61D1">
        <w:rPr>
          <w:rFonts w:ascii="Times New Roman" w:hAnsi="Times New Roman" w:cs="Times New Roman"/>
          <w:sz w:val="24"/>
          <w:szCs w:val="24"/>
        </w:rPr>
        <w:t>e</w:t>
      </w:r>
      <w:r w:rsidR="00022B1E" w:rsidRPr="002F61D1">
        <w:rPr>
          <w:rFonts w:ascii="Times New Roman" w:hAnsi="Times New Roman" w:cs="Times New Roman"/>
          <w:sz w:val="24"/>
          <w:szCs w:val="24"/>
        </w:rPr>
        <w:t xml:space="preserve"> in un programma (art.37), a differenza della specifica previsione attuale, che limita l’applicazione ai contributi a sostegno di imprese, sviluppo urbano, efficienza energetica e energie rinnovabili nel settore edilizio (art.</w:t>
      </w:r>
      <w:r w:rsidR="0002175F">
        <w:rPr>
          <w:rFonts w:ascii="Times New Roman" w:hAnsi="Times New Roman" w:cs="Times New Roman"/>
          <w:sz w:val="24"/>
          <w:szCs w:val="24"/>
        </w:rPr>
        <w:t xml:space="preserve"> </w:t>
      </w:r>
      <w:r w:rsidR="00022B1E" w:rsidRPr="002F61D1">
        <w:rPr>
          <w:rFonts w:ascii="Times New Roman" w:hAnsi="Times New Roman" w:cs="Times New Roman"/>
          <w:sz w:val="24"/>
          <w:szCs w:val="24"/>
        </w:rPr>
        <w:t>44 Reg (CE) 1083/2006).</w:t>
      </w:r>
    </w:p>
    <w:p w:rsidR="0002175F" w:rsidRPr="0002175F" w:rsidRDefault="0002175F" w:rsidP="0002175F">
      <w:pPr>
        <w:spacing w:after="0" w:line="240" w:lineRule="auto"/>
        <w:jc w:val="both"/>
        <w:rPr>
          <w:rFonts w:ascii="Times New Roman" w:hAnsi="Times New Roman" w:cs="Times New Roman"/>
          <w:sz w:val="20"/>
          <w:szCs w:val="24"/>
        </w:rPr>
      </w:pPr>
    </w:p>
    <w:p w:rsidR="00951EB6" w:rsidRDefault="003B33FB"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L</w:t>
      </w:r>
      <w:r w:rsidR="000F736B" w:rsidRPr="002F61D1">
        <w:rPr>
          <w:rFonts w:ascii="Times New Roman" w:hAnsi="Times New Roman" w:cs="Times New Roman"/>
          <w:sz w:val="24"/>
          <w:szCs w:val="24"/>
        </w:rPr>
        <w:t xml:space="preserve">e attività ammissibili </w:t>
      </w:r>
      <w:r w:rsidR="004C49A2" w:rsidRPr="002F61D1">
        <w:rPr>
          <w:rFonts w:ascii="Times New Roman" w:hAnsi="Times New Roman" w:cs="Times New Roman"/>
          <w:sz w:val="24"/>
          <w:szCs w:val="24"/>
        </w:rPr>
        <w:t>sono</w:t>
      </w:r>
      <w:r w:rsidR="008200C9" w:rsidRPr="002F61D1">
        <w:rPr>
          <w:rFonts w:ascii="Times New Roman" w:hAnsi="Times New Roman" w:cs="Times New Roman"/>
          <w:sz w:val="24"/>
          <w:szCs w:val="24"/>
        </w:rPr>
        <w:t xml:space="preserve"> poi specificat</w:t>
      </w:r>
      <w:r w:rsidR="004C49A2" w:rsidRPr="002F61D1">
        <w:rPr>
          <w:rFonts w:ascii="Times New Roman" w:hAnsi="Times New Roman" w:cs="Times New Roman"/>
          <w:sz w:val="24"/>
          <w:szCs w:val="24"/>
        </w:rPr>
        <w:t>e</w:t>
      </w:r>
      <w:r w:rsidR="008200C9" w:rsidRPr="002F61D1">
        <w:rPr>
          <w:rFonts w:ascii="Times New Roman" w:hAnsi="Times New Roman" w:cs="Times New Roman"/>
          <w:sz w:val="24"/>
          <w:szCs w:val="24"/>
        </w:rPr>
        <w:t xml:space="preserve"> (art.</w:t>
      </w:r>
      <w:r w:rsidR="0002175F">
        <w:rPr>
          <w:rFonts w:ascii="Times New Roman" w:hAnsi="Times New Roman" w:cs="Times New Roman"/>
          <w:sz w:val="24"/>
          <w:szCs w:val="24"/>
        </w:rPr>
        <w:t xml:space="preserve"> </w:t>
      </w:r>
      <w:r w:rsidR="008200C9" w:rsidRPr="002F61D1">
        <w:rPr>
          <w:rFonts w:ascii="Times New Roman" w:hAnsi="Times New Roman" w:cs="Times New Roman"/>
          <w:sz w:val="24"/>
          <w:szCs w:val="24"/>
        </w:rPr>
        <w:t>37(4)</w:t>
      </w:r>
      <w:r w:rsidR="004C49A2" w:rsidRPr="002F61D1">
        <w:rPr>
          <w:rFonts w:ascii="Times New Roman" w:hAnsi="Times New Roman" w:cs="Times New Roman"/>
          <w:sz w:val="24"/>
          <w:szCs w:val="24"/>
        </w:rPr>
        <w:t>) con un livello di dettaglio aggiuntivo rispetto alle attuali previsioni</w:t>
      </w:r>
      <w:r w:rsidR="00951EB6" w:rsidRPr="002F61D1">
        <w:rPr>
          <w:rFonts w:ascii="Times New Roman" w:hAnsi="Times New Roman" w:cs="Times New Roman"/>
          <w:sz w:val="24"/>
          <w:szCs w:val="24"/>
        </w:rPr>
        <w:t xml:space="preserve"> (art</w:t>
      </w:r>
      <w:r w:rsidR="0002175F">
        <w:rPr>
          <w:rFonts w:ascii="Times New Roman" w:hAnsi="Times New Roman" w:cs="Times New Roman"/>
          <w:sz w:val="24"/>
          <w:szCs w:val="24"/>
        </w:rPr>
        <w:t>.</w:t>
      </w:r>
      <w:r w:rsidR="00951EB6" w:rsidRPr="002F61D1">
        <w:rPr>
          <w:rFonts w:ascii="Times New Roman" w:hAnsi="Times New Roman" w:cs="Times New Roman"/>
          <w:sz w:val="24"/>
          <w:szCs w:val="24"/>
        </w:rPr>
        <w:t xml:space="preserve"> 45 del 1828/</w:t>
      </w:r>
      <w:r w:rsidR="0002175F">
        <w:rPr>
          <w:rFonts w:ascii="Times New Roman" w:hAnsi="Times New Roman" w:cs="Times New Roman"/>
          <w:sz w:val="24"/>
          <w:szCs w:val="24"/>
        </w:rPr>
        <w:t>20</w:t>
      </w:r>
      <w:r w:rsidR="00951EB6" w:rsidRPr="002F61D1">
        <w:rPr>
          <w:rFonts w:ascii="Times New Roman" w:hAnsi="Times New Roman" w:cs="Times New Roman"/>
          <w:sz w:val="24"/>
          <w:szCs w:val="24"/>
        </w:rPr>
        <w:t xml:space="preserve">06) e </w:t>
      </w:r>
      <w:r w:rsidR="00FD0F33" w:rsidRPr="002F61D1">
        <w:rPr>
          <w:rFonts w:ascii="Times New Roman" w:hAnsi="Times New Roman" w:cs="Times New Roman"/>
          <w:sz w:val="24"/>
          <w:szCs w:val="24"/>
        </w:rPr>
        <w:t>sembra</w:t>
      </w:r>
      <w:r w:rsidRPr="002F61D1">
        <w:rPr>
          <w:rFonts w:ascii="Times New Roman" w:hAnsi="Times New Roman" w:cs="Times New Roman"/>
          <w:sz w:val="24"/>
          <w:szCs w:val="24"/>
        </w:rPr>
        <w:t>no</w:t>
      </w:r>
      <w:r w:rsidR="00FD0F33" w:rsidRPr="002F61D1">
        <w:rPr>
          <w:rFonts w:ascii="Times New Roman" w:hAnsi="Times New Roman" w:cs="Times New Roman"/>
          <w:sz w:val="24"/>
          <w:szCs w:val="24"/>
        </w:rPr>
        <w:t xml:space="preserve"> reintrodurre,</w:t>
      </w:r>
      <w:r w:rsidR="00951EB6" w:rsidRPr="002F61D1">
        <w:rPr>
          <w:rFonts w:ascii="Times New Roman" w:hAnsi="Times New Roman" w:cs="Times New Roman"/>
          <w:sz w:val="24"/>
          <w:szCs w:val="24"/>
        </w:rPr>
        <w:t xml:space="preserve"> in parte</w:t>
      </w:r>
      <w:r w:rsidR="00FD0F33" w:rsidRPr="002F61D1">
        <w:rPr>
          <w:rFonts w:ascii="Times New Roman" w:hAnsi="Times New Roman" w:cs="Times New Roman"/>
          <w:sz w:val="24"/>
          <w:szCs w:val="24"/>
        </w:rPr>
        <w:t>,</w:t>
      </w:r>
      <w:r w:rsidR="00951EB6" w:rsidRPr="002F61D1">
        <w:rPr>
          <w:rFonts w:ascii="Times New Roman" w:hAnsi="Times New Roman" w:cs="Times New Roman"/>
          <w:sz w:val="24"/>
          <w:szCs w:val="24"/>
        </w:rPr>
        <w:t xml:space="preserve"> i limiti </w:t>
      </w:r>
      <w:r w:rsidR="006F45E7" w:rsidRPr="002F61D1">
        <w:rPr>
          <w:rFonts w:ascii="Times New Roman" w:hAnsi="Times New Roman" w:cs="Times New Roman"/>
          <w:sz w:val="24"/>
          <w:szCs w:val="24"/>
        </w:rPr>
        <w:t>che erano stati superati con le modifiche del</w:t>
      </w:r>
      <w:r w:rsidR="00951EB6" w:rsidRPr="002F61D1">
        <w:rPr>
          <w:rFonts w:ascii="Times New Roman" w:hAnsi="Times New Roman" w:cs="Times New Roman"/>
          <w:sz w:val="24"/>
          <w:szCs w:val="24"/>
        </w:rPr>
        <w:t xml:space="preserve"> 2011</w:t>
      </w:r>
      <w:r w:rsidR="000F736B" w:rsidRPr="002F61D1">
        <w:rPr>
          <w:rFonts w:ascii="Times New Roman" w:hAnsi="Times New Roman" w:cs="Times New Roman"/>
          <w:sz w:val="24"/>
          <w:szCs w:val="24"/>
        </w:rPr>
        <w:t>.</w:t>
      </w:r>
      <w:r w:rsidR="00972FF3" w:rsidRPr="002F61D1">
        <w:rPr>
          <w:rStyle w:val="Rimandonotaapidipagina"/>
          <w:rFonts w:ascii="Times New Roman" w:hAnsi="Times New Roman" w:cs="Times New Roman"/>
          <w:sz w:val="24"/>
          <w:szCs w:val="24"/>
        </w:rPr>
        <w:footnoteReference w:id="7"/>
      </w:r>
      <w:r w:rsidR="00FD0F33" w:rsidRPr="002F61D1">
        <w:rPr>
          <w:rFonts w:ascii="Times New Roman" w:hAnsi="Times New Roman" w:cs="Times New Roman"/>
          <w:sz w:val="24"/>
          <w:szCs w:val="24"/>
        </w:rPr>
        <w:t xml:space="preserve"> Queste, infatti, eliminando il riferimento al “momento” di vita dell’impresa rispetto al quale è possibile effettuare l’investimento, e lasciando il riferimento solo alle attività giudicate redditizie, hanno di fatto ampliato le possibilità di intervento.</w:t>
      </w:r>
    </w:p>
    <w:p w:rsidR="0002175F" w:rsidRPr="0002175F" w:rsidRDefault="0002175F" w:rsidP="0002175F">
      <w:pPr>
        <w:spacing w:after="0" w:line="240" w:lineRule="auto"/>
        <w:jc w:val="both"/>
        <w:rPr>
          <w:rFonts w:ascii="Times New Roman" w:hAnsi="Times New Roman" w:cs="Times New Roman"/>
          <w:sz w:val="20"/>
          <w:szCs w:val="24"/>
        </w:rPr>
      </w:pPr>
    </w:p>
    <w:p w:rsidR="00603E00" w:rsidRDefault="00FD0F33"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Per la programmazione 2014-2020 i regolamenti tornano </w:t>
      </w:r>
      <w:r w:rsidR="00603E00" w:rsidRPr="002F61D1">
        <w:rPr>
          <w:rFonts w:ascii="Times New Roman" w:hAnsi="Times New Roman" w:cs="Times New Roman"/>
          <w:sz w:val="24"/>
          <w:szCs w:val="24"/>
        </w:rPr>
        <w:t>invece</w:t>
      </w:r>
      <w:r w:rsidRPr="002F61D1">
        <w:rPr>
          <w:rFonts w:ascii="Times New Roman" w:hAnsi="Times New Roman" w:cs="Times New Roman"/>
          <w:sz w:val="24"/>
          <w:szCs w:val="24"/>
        </w:rPr>
        <w:t xml:space="preserve"> a fornire </w:t>
      </w:r>
      <w:r w:rsidR="005474C0" w:rsidRPr="002F61D1">
        <w:rPr>
          <w:rFonts w:ascii="Times New Roman" w:hAnsi="Times New Roman" w:cs="Times New Roman"/>
          <w:sz w:val="24"/>
          <w:szCs w:val="24"/>
        </w:rPr>
        <w:t>elementi sull’investimento in relazione a</w:t>
      </w:r>
      <w:r w:rsidRPr="002F61D1">
        <w:rPr>
          <w:rFonts w:ascii="Times New Roman" w:hAnsi="Times New Roman" w:cs="Times New Roman"/>
          <w:sz w:val="24"/>
          <w:szCs w:val="24"/>
        </w:rPr>
        <w:t xml:space="preserve">lla fase </w:t>
      </w:r>
      <w:r w:rsidR="005474C0" w:rsidRPr="002F61D1">
        <w:rPr>
          <w:rFonts w:ascii="Times New Roman" w:hAnsi="Times New Roman" w:cs="Times New Roman"/>
          <w:sz w:val="24"/>
          <w:szCs w:val="24"/>
        </w:rPr>
        <w:t>che sta vivendo l’impresa</w:t>
      </w:r>
      <w:r w:rsidRPr="002F61D1">
        <w:rPr>
          <w:rFonts w:ascii="Times New Roman" w:hAnsi="Times New Roman" w:cs="Times New Roman"/>
          <w:sz w:val="24"/>
          <w:szCs w:val="24"/>
        </w:rPr>
        <w:t xml:space="preserve">, </w:t>
      </w:r>
      <w:r w:rsidR="003B33FB" w:rsidRPr="002F61D1">
        <w:rPr>
          <w:rFonts w:ascii="Times New Roman" w:hAnsi="Times New Roman" w:cs="Times New Roman"/>
          <w:sz w:val="24"/>
          <w:szCs w:val="24"/>
        </w:rPr>
        <w:t>anche se con un’impostazione di maggiore apertura. In sostanza l’</w:t>
      </w:r>
      <w:r w:rsidR="005474C0" w:rsidRPr="002F61D1">
        <w:rPr>
          <w:rFonts w:ascii="Times New Roman" w:hAnsi="Times New Roman" w:cs="Times New Roman"/>
          <w:sz w:val="24"/>
          <w:szCs w:val="24"/>
        </w:rPr>
        <w:t xml:space="preserve">investimento </w:t>
      </w:r>
      <w:r w:rsidRPr="002F61D1">
        <w:rPr>
          <w:rFonts w:ascii="Times New Roman" w:hAnsi="Times New Roman" w:cs="Times New Roman"/>
          <w:sz w:val="24"/>
          <w:szCs w:val="24"/>
        </w:rPr>
        <w:t xml:space="preserve">sarà </w:t>
      </w:r>
      <w:r w:rsidR="003B33FB" w:rsidRPr="002F61D1">
        <w:rPr>
          <w:rFonts w:ascii="Times New Roman" w:hAnsi="Times New Roman" w:cs="Times New Roman"/>
          <w:sz w:val="24"/>
          <w:szCs w:val="24"/>
        </w:rPr>
        <w:t>possibile non solo per</w:t>
      </w:r>
      <w:r w:rsidR="00603E00" w:rsidRPr="002F61D1">
        <w:rPr>
          <w:rFonts w:ascii="Times New Roman" w:hAnsi="Times New Roman" w:cs="Times New Roman"/>
          <w:sz w:val="24"/>
          <w:szCs w:val="24"/>
        </w:rPr>
        <w:t>:</w:t>
      </w:r>
    </w:p>
    <w:p w:rsidR="00603E00" w:rsidRDefault="003B33FB" w:rsidP="0002175F">
      <w:pPr>
        <w:pStyle w:val="Paragrafoelenco"/>
        <w:numPr>
          <w:ilvl w:val="0"/>
          <w:numId w:val="21"/>
        </w:numPr>
        <w:tabs>
          <w:tab w:val="left" w:pos="284"/>
        </w:tabs>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Creazione di nuove imprese e messa</w:t>
      </w:r>
      <w:r w:rsidR="004C49A2" w:rsidRPr="002F61D1">
        <w:rPr>
          <w:rFonts w:ascii="Times New Roman" w:hAnsi="Times New Roman" w:cs="Times New Roman"/>
          <w:sz w:val="24"/>
          <w:szCs w:val="24"/>
        </w:rPr>
        <w:t xml:space="preserve"> a disposizione di capitale nella fase iniziale (capitale di costituzione e capitale di avviamento)</w:t>
      </w:r>
      <w:r w:rsidR="00603E00" w:rsidRPr="002F61D1">
        <w:rPr>
          <w:rFonts w:ascii="Times New Roman" w:hAnsi="Times New Roman" w:cs="Times New Roman"/>
          <w:sz w:val="24"/>
          <w:szCs w:val="24"/>
        </w:rPr>
        <w:t xml:space="preserve"> e di capitale di espansione</w:t>
      </w:r>
      <w:r w:rsidR="00F85BD9" w:rsidRPr="002F61D1">
        <w:rPr>
          <w:rFonts w:ascii="Times New Roman" w:hAnsi="Times New Roman" w:cs="Times New Roman"/>
          <w:sz w:val="24"/>
          <w:szCs w:val="24"/>
        </w:rPr>
        <w:t>,</w:t>
      </w:r>
      <w:r w:rsidR="00603E00" w:rsidRPr="002F61D1">
        <w:rPr>
          <w:rFonts w:ascii="Times New Roman" w:hAnsi="Times New Roman" w:cs="Times New Roman"/>
          <w:sz w:val="24"/>
          <w:szCs w:val="24"/>
        </w:rPr>
        <w:t xml:space="preserve"> </w:t>
      </w:r>
    </w:p>
    <w:p w:rsidR="0002175F" w:rsidRPr="0002175F" w:rsidRDefault="0002175F" w:rsidP="0002175F">
      <w:pPr>
        <w:pStyle w:val="Paragrafoelenco"/>
        <w:spacing w:after="0" w:line="240" w:lineRule="auto"/>
        <w:jc w:val="both"/>
        <w:rPr>
          <w:rFonts w:ascii="Times New Roman" w:hAnsi="Times New Roman" w:cs="Times New Roman"/>
          <w:sz w:val="20"/>
          <w:szCs w:val="24"/>
        </w:rPr>
      </w:pPr>
    </w:p>
    <w:p w:rsidR="00603E00" w:rsidRPr="002F61D1" w:rsidRDefault="00603E00"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Ma anche</w:t>
      </w:r>
      <w:r w:rsidR="003B33FB" w:rsidRPr="002F61D1">
        <w:rPr>
          <w:rFonts w:ascii="Times New Roman" w:hAnsi="Times New Roman" w:cs="Times New Roman"/>
          <w:sz w:val="24"/>
          <w:szCs w:val="24"/>
        </w:rPr>
        <w:t xml:space="preserve"> per</w:t>
      </w:r>
      <w:r w:rsidRPr="002F61D1">
        <w:rPr>
          <w:rFonts w:ascii="Times New Roman" w:hAnsi="Times New Roman" w:cs="Times New Roman"/>
          <w:sz w:val="24"/>
          <w:szCs w:val="24"/>
        </w:rPr>
        <w:t>:</w:t>
      </w:r>
    </w:p>
    <w:p w:rsidR="00603E00" w:rsidRDefault="00603E00" w:rsidP="0002175F">
      <w:pPr>
        <w:pStyle w:val="Paragrafoelenco"/>
        <w:numPr>
          <w:ilvl w:val="0"/>
          <w:numId w:val="21"/>
        </w:numPr>
        <w:tabs>
          <w:tab w:val="left" w:pos="284"/>
        </w:tabs>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Messa a disposizione </w:t>
      </w:r>
      <w:r w:rsidR="004C49A2" w:rsidRPr="002F61D1">
        <w:rPr>
          <w:rFonts w:ascii="Times New Roman" w:hAnsi="Times New Roman" w:cs="Times New Roman"/>
          <w:sz w:val="24"/>
          <w:szCs w:val="24"/>
        </w:rPr>
        <w:t xml:space="preserve">di capitale per il rafforzamento delle attività generali di un'impresa o per la realizzazione di nuovi progetti, </w:t>
      </w:r>
      <w:r w:rsidRPr="002F61D1">
        <w:rPr>
          <w:rFonts w:ascii="Times New Roman" w:hAnsi="Times New Roman" w:cs="Times New Roman"/>
          <w:sz w:val="24"/>
          <w:szCs w:val="24"/>
        </w:rPr>
        <w:t xml:space="preserve">per </w:t>
      </w:r>
      <w:r w:rsidR="004C49A2" w:rsidRPr="002F61D1">
        <w:rPr>
          <w:rFonts w:ascii="Times New Roman" w:hAnsi="Times New Roman" w:cs="Times New Roman"/>
          <w:sz w:val="24"/>
          <w:szCs w:val="24"/>
        </w:rPr>
        <w:t>la penetrazione di nuovi mercati</w:t>
      </w:r>
      <w:r w:rsidRPr="002F61D1">
        <w:rPr>
          <w:rFonts w:ascii="Times New Roman" w:hAnsi="Times New Roman" w:cs="Times New Roman"/>
          <w:sz w:val="24"/>
          <w:szCs w:val="24"/>
        </w:rPr>
        <w:t xml:space="preserve"> o</w:t>
      </w:r>
      <w:r w:rsidR="004C49A2" w:rsidRPr="002F61D1">
        <w:rPr>
          <w:rFonts w:ascii="Times New Roman" w:hAnsi="Times New Roman" w:cs="Times New Roman"/>
          <w:sz w:val="24"/>
          <w:szCs w:val="24"/>
        </w:rPr>
        <w:t xml:space="preserve"> nuovi sviluppi da parte di imprese esistenti […] </w:t>
      </w:r>
    </w:p>
    <w:p w:rsidR="0002175F" w:rsidRPr="0002175F" w:rsidRDefault="0002175F" w:rsidP="0002175F">
      <w:pPr>
        <w:pStyle w:val="Paragrafoelenco"/>
        <w:spacing w:after="0" w:line="240" w:lineRule="auto"/>
        <w:jc w:val="both"/>
        <w:rPr>
          <w:rFonts w:ascii="Times New Roman" w:hAnsi="Times New Roman" w:cs="Times New Roman"/>
          <w:sz w:val="20"/>
          <w:szCs w:val="24"/>
        </w:rPr>
      </w:pPr>
    </w:p>
    <w:p w:rsidR="00B12DC7" w:rsidRPr="002F61D1" w:rsidRDefault="00B12DC7"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L’attenzione delle </w:t>
      </w:r>
      <w:proofErr w:type="spellStart"/>
      <w:r w:rsidRPr="002F61D1">
        <w:rPr>
          <w:rFonts w:ascii="Times New Roman" w:hAnsi="Times New Roman" w:cs="Times New Roman"/>
          <w:sz w:val="24"/>
          <w:szCs w:val="24"/>
        </w:rPr>
        <w:t>AdG</w:t>
      </w:r>
      <w:proofErr w:type="spellEnd"/>
      <w:r w:rsidRPr="002F61D1">
        <w:rPr>
          <w:rFonts w:ascii="Times New Roman" w:hAnsi="Times New Roman" w:cs="Times New Roman"/>
          <w:sz w:val="24"/>
          <w:szCs w:val="24"/>
        </w:rPr>
        <w:t xml:space="preserve"> circa la “potenziale redditività” dell’attività finanziabile non è resa esplicita in questo articolo ma è ricompresa nei contenuti della valutazione ex ante. </w:t>
      </w:r>
    </w:p>
    <w:p w:rsidR="0002175F" w:rsidRPr="0002175F" w:rsidRDefault="0002175F" w:rsidP="0002175F">
      <w:pPr>
        <w:spacing w:after="0" w:line="240" w:lineRule="auto"/>
        <w:jc w:val="both"/>
        <w:rPr>
          <w:rFonts w:ascii="Times New Roman" w:hAnsi="Times New Roman" w:cs="Times New Roman"/>
          <w:sz w:val="20"/>
          <w:szCs w:val="24"/>
        </w:rPr>
      </w:pPr>
    </w:p>
    <w:p w:rsidR="00603E00" w:rsidRPr="002F61D1" w:rsidRDefault="003B33FB"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Inoltre è specificato che l</w:t>
      </w:r>
      <w:r w:rsidR="005474C0" w:rsidRPr="002F61D1">
        <w:rPr>
          <w:rFonts w:ascii="Times New Roman" w:hAnsi="Times New Roman" w:cs="Times New Roman"/>
          <w:sz w:val="24"/>
          <w:szCs w:val="24"/>
        </w:rPr>
        <w:t>’investimento</w:t>
      </w:r>
      <w:r w:rsidR="004C49A2" w:rsidRPr="002F61D1">
        <w:rPr>
          <w:rFonts w:ascii="Times New Roman" w:hAnsi="Times New Roman" w:cs="Times New Roman"/>
          <w:sz w:val="24"/>
          <w:szCs w:val="24"/>
        </w:rPr>
        <w:t xml:space="preserve"> </w:t>
      </w:r>
      <w:r w:rsidR="005474C0" w:rsidRPr="002F61D1">
        <w:rPr>
          <w:rFonts w:ascii="Times New Roman" w:hAnsi="Times New Roman" w:cs="Times New Roman"/>
          <w:sz w:val="24"/>
          <w:szCs w:val="24"/>
        </w:rPr>
        <w:t>potrà</w:t>
      </w:r>
      <w:r w:rsidR="004C49A2" w:rsidRPr="002F61D1">
        <w:rPr>
          <w:rFonts w:ascii="Times New Roman" w:hAnsi="Times New Roman" w:cs="Times New Roman"/>
          <w:sz w:val="24"/>
          <w:szCs w:val="24"/>
        </w:rPr>
        <w:t xml:space="preserve"> assumere la forma di investimenti materiali e immateriali </w:t>
      </w:r>
      <w:r w:rsidR="005474C0" w:rsidRPr="002F61D1">
        <w:rPr>
          <w:rFonts w:ascii="Times New Roman" w:hAnsi="Times New Roman" w:cs="Times New Roman"/>
          <w:sz w:val="24"/>
          <w:szCs w:val="24"/>
        </w:rPr>
        <w:t>e</w:t>
      </w:r>
      <w:r w:rsidR="004C49A2" w:rsidRPr="002F61D1">
        <w:rPr>
          <w:rFonts w:ascii="Times New Roman" w:hAnsi="Times New Roman" w:cs="Times New Roman"/>
          <w:sz w:val="24"/>
          <w:szCs w:val="24"/>
        </w:rPr>
        <w:t xml:space="preserve"> di </w:t>
      </w:r>
      <w:r w:rsidR="004C49A2" w:rsidRPr="002F61D1">
        <w:rPr>
          <w:rFonts w:ascii="Times New Roman" w:hAnsi="Times New Roman" w:cs="Times New Roman"/>
          <w:sz w:val="24"/>
          <w:szCs w:val="24"/>
          <w:u w:val="single"/>
        </w:rPr>
        <w:t>capitale circolante</w:t>
      </w:r>
      <w:r w:rsidR="005474C0" w:rsidRPr="002F61D1">
        <w:rPr>
          <w:rFonts w:ascii="Times New Roman" w:hAnsi="Times New Roman" w:cs="Times New Roman"/>
          <w:sz w:val="24"/>
          <w:szCs w:val="24"/>
        </w:rPr>
        <w:t>, nonché</w:t>
      </w:r>
      <w:r w:rsidR="004C49A2" w:rsidRPr="002F61D1">
        <w:rPr>
          <w:rFonts w:ascii="Times New Roman" w:hAnsi="Times New Roman" w:cs="Times New Roman"/>
          <w:sz w:val="24"/>
          <w:szCs w:val="24"/>
        </w:rPr>
        <w:t xml:space="preserve"> includere i costi del trasferimento di diritti di proprietà in imprese, a condizione che tale trasferimento avvenga tra investitori indipendenti.</w:t>
      </w:r>
      <w:r w:rsidR="008200C9" w:rsidRPr="002F61D1">
        <w:rPr>
          <w:rFonts w:ascii="Times New Roman" w:hAnsi="Times New Roman" w:cs="Times New Roman"/>
          <w:sz w:val="24"/>
          <w:szCs w:val="24"/>
        </w:rPr>
        <w:t xml:space="preserve"> </w:t>
      </w:r>
      <w:r w:rsidR="00022B1E" w:rsidRPr="002F61D1">
        <w:rPr>
          <w:rFonts w:ascii="Times New Roman" w:hAnsi="Times New Roman" w:cs="Times New Roman"/>
          <w:sz w:val="24"/>
          <w:szCs w:val="24"/>
        </w:rPr>
        <w:t xml:space="preserve"> </w:t>
      </w:r>
    </w:p>
    <w:p w:rsidR="0002175F" w:rsidRPr="0002175F" w:rsidRDefault="0002175F" w:rsidP="0002175F">
      <w:pPr>
        <w:spacing w:after="0" w:line="240" w:lineRule="auto"/>
        <w:jc w:val="both"/>
        <w:rPr>
          <w:rFonts w:ascii="Times New Roman" w:hAnsi="Times New Roman" w:cs="Times New Roman"/>
          <w:sz w:val="20"/>
          <w:szCs w:val="24"/>
        </w:rPr>
      </w:pPr>
    </w:p>
    <w:p w:rsidR="000F736B" w:rsidRDefault="000F736B"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Infine è chiarito che </w:t>
      </w:r>
      <w:r w:rsidR="003B33FB" w:rsidRPr="002F61D1">
        <w:rPr>
          <w:rFonts w:ascii="Times New Roman" w:hAnsi="Times New Roman" w:cs="Times New Roman"/>
          <w:sz w:val="24"/>
          <w:szCs w:val="24"/>
        </w:rPr>
        <w:t>potranno</w:t>
      </w:r>
      <w:r w:rsidRPr="002F61D1">
        <w:rPr>
          <w:rFonts w:ascii="Times New Roman" w:hAnsi="Times New Roman" w:cs="Times New Roman"/>
          <w:sz w:val="24"/>
          <w:szCs w:val="24"/>
        </w:rPr>
        <w:t xml:space="preserve"> essere ammessi, ed anche questa costituisce una novità, </w:t>
      </w:r>
      <w:r w:rsidR="009A4894" w:rsidRPr="002F61D1">
        <w:rPr>
          <w:rFonts w:ascii="Times New Roman" w:hAnsi="Times New Roman" w:cs="Times New Roman"/>
          <w:sz w:val="24"/>
          <w:szCs w:val="24"/>
        </w:rPr>
        <w:t>“investimenti non materialmente completati o realizzati completamente alla data della decisione dell’in</w:t>
      </w:r>
      <w:r w:rsidR="00B12DC7" w:rsidRPr="002F61D1">
        <w:rPr>
          <w:rFonts w:ascii="Times New Roman" w:hAnsi="Times New Roman" w:cs="Times New Roman"/>
          <w:sz w:val="24"/>
          <w:szCs w:val="24"/>
        </w:rPr>
        <w:t>vestimento</w:t>
      </w:r>
      <w:r w:rsidR="009A4894" w:rsidRPr="002F61D1">
        <w:rPr>
          <w:rFonts w:ascii="Times New Roman" w:hAnsi="Times New Roman" w:cs="Times New Roman"/>
          <w:sz w:val="24"/>
          <w:szCs w:val="24"/>
        </w:rPr>
        <w:t>” (37(5))</w:t>
      </w:r>
      <w:r w:rsidR="003B33FB" w:rsidRPr="002F61D1">
        <w:rPr>
          <w:rFonts w:ascii="Times New Roman" w:hAnsi="Times New Roman" w:cs="Times New Roman"/>
          <w:sz w:val="24"/>
          <w:szCs w:val="24"/>
        </w:rPr>
        <w:t>.</w:t>
      </w:r>
      <w:r w:rsidR="009A4894" w:rsidRPr="002F61D1">
        <w:rPr>
          <w:rFonts w:ascii="Times New Roman" w:hAnsi="Times New Roman" w:cs="Times New Roman"/>
          <w:sz w:val="24"/>
          <w:szCs w:val="24"/>
        </w:rPr>
        <w:t xml:space="preserve"> </w:t>
      </w:r>
      <w:r w:rsidR="00B12DC7" w:rsidRPr="002F61D1">
        <w:rPr>
          <w:rFonts w:ascii="Times New Roman" w:hAnsi="Times New Roman" w:cs="Times New Roman"/>
          <w:sz w:val="24"/>
          <w:szCs w:val="24"/>
        </w:rPr>
        <w:t xml:space="preserve">La previsione presenta margini interpretativi piuttosto ampi, in particolare </w:t>
      </w:r>
      <w:r w:rsidR="00A439C4">
        <w:rPr>
          <w:rFonts w:ascii="Times New Roman" w:hAnsi="Times New Roman" w:cs="Times New Roman"/>
          <w:sz w:val="24"/>
          <w:szCs w:val="24"/>
        </w:rPr>
        <w:t xml:space="preserve">potrebbe presentare elementi problematici </w:t>
      </w:r>
      <w:r w:rsidR="00B12DC7" w:rsidRPr="002F61D1">
        <w:rPr>
          <w:rFonts w:ascii="Times New Roman" w:hAnsi="Times New Roman" w:cs="Times New Roman"/>
          <w:sz w:val="24"/>
          <w:szCs w:val="24"/>
        </w:rPr>
        <w:t>in riferimento al rispetto del principio del “effetto di incentivazione” (e “necessità dell’aiuto”) della normativa aiuti di Stato.</w:t>
      </w:r>
    </w:p>
    <w:p w:rsidR="0002175F" w:rsidRPr="0002175F" w:rsidRDefault="0002175F" w:rsidP="0002175F">
      <w:pPr>
        <w:spacing w:after="0" w:line="240" w:lineRule="auto"/>
        <w:jc w:val="both"/>
        <w:rPr>
          <w:rFonts w:ascii="Times New Roman" w:hAnsi="Times New Roman" w:cs="Times New Roman"/>
          <w:b/>
          <w:sz w:val="20"/>
          <w:szCs w:val="24"/>
        </w:rPr>
      </w:pPr>
    </w:p>
    <w:p w:rsidR="000F736B" w:rsidRDefault="0085453E" w:rsidP="0002175F">
      <w:pPr>
        <w:suppressAutoHyphens w:val="0"/>
        <w:autoSpaceDE w:val="0"/>
        <w:autoSpaceDN w:val="0"/>
        <w:adjustRightInd w:val="0"/>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Uno degli elementi di maggiore novità è costituito dalla necessità di una</w:t>
      </w:r>
      <w:r w:rsidRPr="002F61D1">
        <w:rPr>
          <w:rFonts w:ascii="Times New Roman" w:hAnsi="Times New Roman" w:cs="Times New Roman"/>
          <w:b/>
          <w:sz w:val="24"/>
          <w:szCs w:val="24"/>
        </w:rPr>
        <w:t xml:space="preserve"> </w:t>
      </w:r>
      <w:r w:rsidR="00022B1E" w:rsidRPr="002F61D1">
        <w:rPr>
          <w:rFonts w:ascii="Times New Roman" w:hAnsi="Times New Roman" w:cs="Times New Roman"/>
          <w:b/>
          <w:sz w:val="24"/>
          <w:szCs w:val="24"/>
        </w:rPr>
        <w:t>valutazione ex ante</w:t>
      </w:r>
      <w:r w:rsidRPr="002F61D1">
        <w:rPr>
          <w:rFonts w:ascii="Times New Roman" w:hAnsi="Times New Roman" w:cs="Times New Roman"/>
          <w:b/>
          <w:sz w:val="24"/>
          <w:szCs w:val="24"/>
        </w:rPr>
        <w:t xml:space="preserve"> </w:t>
      </w:r>
      <w:r w:rsidR="001F6641" w:rsidRPr="002F61D1">
        <w:rPr>
          <w:rFonts w:ascii="Times New Roman" w:hAnsi="Times New Roman" w:cs="Times New Roman"/>
          <w:sz w:val="24"/>
          <w:szCs w:val="24"/>
        </w:rPr>
        <w:t>(art.</w:t>
      </w:r>
      <w:r w:rsidR="0002175F">
        <w:rPr>
          <w:rFonts w:ascii="Times New Roman" w:hAnsi="Times New Roman" w:cs="Times New Roman"/>
          <w:sz w:val="24"/>
          <w:szCs w:val="24"/>
        </w:rPr>
        <w:t xml:space="preserve"> </w:t>
      </w:r>
      <w:r w:rsidR="001F6641" w:rsidRPr="002F61D1">
        <w:rPr>
          <w:rFonts w:ascii="Times New Roman" w:hAnsi="Times New Roman" w:cs="Times New Roman"/>
          <w:sz w:val="24"/>
          <w:szCs w:val="24"/>
        </w:rPr>
        <w:t>37 par</w:t>
      </w:r>
      <w:r w:rsidR="0002175F">
        <w:rPr>
          <w:rFonts w:ascii="Times New Roman" w:hAnsi="Times New Roman" w:cs="Times New Roman"/>
          <w:sz w:val="24"/>
          <w:szCs w:val="24"/>
        </w:rPr>
        <w:t>.</w:t>
      </w:r>
      <w:r w:rsidR="001F6641" w:rsidRPr="002F61D1">
        <w:rPr>
          <w:rFonts w:ascii="Times New Roman" w:hAnsi="Times New Roman" w:cs="Times New Roman"/>
          <w:sz w:val="24"/>
          <w:szCs w:val="24"/>
        </w:rPr>
        <w:t xml:space="preserve"> 2 e 3) </w:t>
      </w:r>
      <w:r w:rsidRPr="002F61D1">
        <w:rPr>
          <w:rFonts w:ascii="Times New Roman" w:hAnsi="Times New Roman" w:cs="Times New Roman"/>
          <w:sz w:val="24"/>
          <w:szCs w:val="24"/>
        </w:rPr>
        <w:t xml:space="preserve">dello strumento, di cui il nuovo </w:t>
      </w:r>
      <w:r w:rsidR="0002175F">
        <w:rPr>
          <w:rFonts w:ascii="Times New Roman" w:hAnsi="Times New Roman" w:cs="Times New Roman"/>
          <w:sz w:val="24"/>
          <w:szCs w:val="24"/>
        </w:rPr>
        <w:t>R</w:t>
      </w:r>
      <w:r w:rsidRPr="002F61D1">
        <w:rPr>
          <w:rFonts w:ascii="Times New Roman" w:hAnsi="Times New Roman" w:cs="Times New Roman"/>
          <w:sz w:val="24"/>
          <w:szCs w:val="24"/>
        </w:rPr>
        <w:t xml:space="preserve">egolamento fornisce elementi principalmente </w:t>
      </w:r>
      <w:r w:rsidR="003A6633" w:rsidRPr="002F61D1">
        <w:rPr>
          <w:rFonts w:ascii="Times New Roman" w:hAnsi="Times New Roman" w:cs="Times New Roman"/>
          <w:sz w:val="24"/>
          <w:szCs w:val="24"/>
        </w:rPr>
        <w:t>in termini di</w:t>
      </w:r>
      <w:r w:rsidRPr="002F61D1">
        <w:rPr>
          <w:rFonts w:ascii="Times New Roman" w:hAnsi="Times New Roman" w:cs="Times New Roman"/>
          <w:sz w:val="24"/>
          <w:szCs w:val="24"/>
        </w:rPr>
        <w:t xml:space="preserve"> </w:t>
      </w:r>
      <w:r w:rsidRPr="002F61D1">
        <w:rPr>
          <w:rFonts w:ascii="Times New Roman" w:hAnsi="Times New Roman" w:cs="Times New Roman"/>
          <w:sz w:val="24"/>
          <w:szCs w:val="24"/>
          <w:u w:val="single"/>
        </w:rPr>
        <w:t>contenuti</w:t>
      </w:r>
      <w:r w:rsidRPr="002F61D1">
        <w:rPr>
          <w:rFonts w:ascii="Times New Roman" w:hAnsi="Times New Roman" w:cs="Times New Roman"/>
          <w:sz w:val="24"/>
          <w:szCs w:val="24"/>
        </w:rPr>
        <w:t xml:space="preserve"> </w:t>
      </w:r>
      <w:r w:rsidR="00924082" w:rsidRPr="002F61D1">
        <w:rPr>
          <w:rFonts w:ascii="Times New Roman" w:hAnsi="Times New Roman" w:cs="Times New Roman"/>
          <w:sz w:val="24"/>
          <w:szCs w:val="24"/>
        </w:rPr>
        <w:t xml:space="preserve">(ad es. analisi fallimenti di mercato, valutazione valore aggiunto dello SF, stima delle </w:t>
      </w:r>
      <w:r w:rsidR="00924082" w:rsidRPr="002F61D1">
        <w:rPr>
          <w:rFonts w:ascii="Times New Roman" w:hAnsi="Times New Roman" w:cs="Times New Roman"/>
          <w:sz w:val="24"/>
          <w:szCs w:val="24"/>
        </w:rPr>
        <w:lastRenderedPageBreak/>
        <w:t xml:space="preserve">risorse, eccetera) </w:t>
      </w:r>
      <w:r w:rsidRPr="002F61D1">
        <w:rPr>
          <w:rFonts w:ascii="Times New Roman" w:hAnsi="Times New Roman" w:cs="Times New Roman"/>
          <w:sz w:val="24"/>
          <w:szCs w:val="24"/>
        </w:rPr>
        <w:t xml:space="preserve">e di </w:t>
      </w:r>
      <w:r w:rsidRPr="002F61D1">
        <w:rPr>
          <w:rFonts w:ascii="Times New Roman" w:hAnsi="Times New Roman" w:cs="Times New Roman"/>
          <w:sz w:val="24"/>
          <w:szCs w:val="24"/>
          <w:u w:val="single"/>
        </w:rPr>
        <w:t>tempistica</w:t>
      </w:r>
      <w:r w:rsidR="00924082" w:rsidRPr="002F61D1">
        <w:rPr>
          <w:rFonts w:ascii="Times New Roman" w:hAnsi="Times New Roman" w:cs="Times New Roman"/>
          <w:sz w:val="24"/>
          <w:szCs w:val="24"/>
          <w:u w:val="single"/>
        </w:rPr>
        <w:t xml:space="preserve"> </w:t>
      </w:r>
      <w:r w:rsidR="00924082" w:rsidRPr="002F61D1">
        <w:rPr>
          <w:rFonts w:ascii="Times New Roman" w:hAnsi="Times New Roman" w:cs="Times New Roman"/>
          <w:sz w:val="24"/>
          <w:szCs w:val="24"/>
        </w:rPr>
        <w:t>(eseguibilità “in fasi” e obbligo di completamento “prima che l’</w:t>
      </w:r>
      <w:proofErr w:type="spellStart"/>
      <w:r w:rsidR="00924082" w:rsidRPr="002F61D1">
        <w:rPr>
          <w:rFonts w:ascii="Times New Roman" w:hAnsi="Times New Roman" w:cs="Times New Roman"/>
          <w:sz w:val="24"/>
          <w:szCs w:val="24"/>
        </w:rPr>
        <w:t>AdG</w:t>
      </w:r>
      <w:proofErr w:type="spellEnd"/>
      <w:r w:rsidR="00924082" w:rsidRPr="002F61D1">
        <w:rPr>
          <w:rFonts w:ascii="Times New Roman" w:hAnsi="Times New Roman" w:cs="Times New Roman"/>
          <w:sz w:val="24"/>
          <w:szCs w:val="24"/>
        </w:rPr>
        <w:t xml:space="preserve"> decida di </w:t>
      </w:r>
      <w:r w:rsidR="00924082" w:rsidRPr="002F61D1">
        <w:rPr>
          <w:rFonts w:ascii="Times New Roman" w:hAnsi="Times New Roman" w:cs="Times New Roman"/>
          <w:sz w:val="24"/>
          <w:szCs w:val="24"/>
          <w:u w:val="single"/>
        </w:rPr>
        <w:t>erogare i contributi</w:t>
      </w:r>
      <w:r w:rsidR="00924082" w:rsidRPr="002F61D1">
        <w:rPr>
          <w:rFonts w:ascii="Times New Roman" w:hAnsi="Times New Roman" w:cs="Times New Roman"/>
          <w:sz w:val="24"/>
          <w:szCs w:val="24"/>
        </w:rPr>
        <w:t xml:space="preserve"> del PO allo strumento”</w:t>
      </w:r>
      <w:r w:rsidR="00B12DC7" w:rsidRPr="002F61D1">
        <w:rPr>
          <w:rFonts w:ascii="Times New Roman" w:hAnsi="Times New Roman" w:cs="Times New Roman"/>
          <w:sz w:val="24"/>
          <w:szCs w:val="24"/>
        </w:rPr>
        <w:t>, nonché possibilità di riesame e aggiornamento in corso d’opera</w:t>
      </w:r>
      <w:r w:rsidR="00924082" w:rsidRPr="002F61D1">
        <w:rPr>
          <w:rFonts w:ascii="Times New Roman" w:hAnsi="Times New Roman" w:cs="Times New Roman"/>
          <w:sz w:val="24"/>
          <w:szCs w:val="24"/>
        </w:rPr>
        <w:t>). Inoltre è sottolineat</w:t>
      </w:r>
      <w:r w:rsidR="003B33FB" w:rsidRPr="002F61D1">
        <w:rPr>
          <w:rFonts w:ascii="Times New Roman" w:hAnsi="Times New Roman" w:cs="Times New Roman"/>
          <w:sz w:val="24"/>
          <w:szCs w:val="24"/>
        </w:rPr>
        <w:t>o</w:t>
      </w:r>
      <w:r w:rsidRPr="002F61D1">
        <w:rPr>
          <w:rFonts w:ascii="Times New Roman" w:hAnsi="Times New Roman" w:cs="Times New Roman"/>
          <w:sz w:val="24"/>
          <w:szCs w:val="24"/>
        </w:rPr>
        <w:t xml:space="preserve"> che </w:t>
      </w:r>
      <w:r w:rsidR="00924082" w:rsidRPr="002F61D1">
        <w:rPr>
          <w:rFonts w:ascii="Times New Roman" w:hAnsi="Times New Roman" w:cs="Times New Roman"/>
          <w:sz w:val="24"/>
          <w:szCs w:val="24"/>
        </w:rPr>
        <w:t xml:space="preserve">questa </w:t>
      </w:r>
      <w:r w:rsidRPr="002F61D1">
        <w:rPr>
          <w:rFonts w:ascii="Times New Roman" w:hAnsi="Times New Roman" w:cs="Times New Roman"/>
          <w:sz w:val="24"/>
          <w:szCs w:val="24"/>
        </w:rPr>
        <w:t>dovrà essere presentata in sede di Comitato di Sorveglianza</w:t>
      </w:r>
      <w:r w:rsidR="00924082" w:rsidRPr="002F61D1">
        <w:rPr>
          <w:rFonts w:ascii="Times New Roman" w:hAnsi="Times New Roman" w:cs="Times New Roman"/>
          <w:sz w:val="24"/>
          <w:szCs w:val="24"/>
        </w:rPr>
        <w:t xml:space="preserve"> </w:t>
      </w:r>
      <w:r w:rsidRPr="002F61D1">
        <w:rPr>
          <w:rFonts w:ascii="Times New Roman" w:hAnsi="Times New Roman" w:cs="Times New Roman"/>
          <w:sz w:val="24"/>
          <w:szCs w:val="24"/>
        </w:rPr>
        <w:t>a titolo informativo</w:t>
      </w:r>
      <w:r w:rsidR="00924082" w:rsidRPr="002F61D1">
        <w:rPr>
          <w:rFonts w:ascii="Times New Roman" w:hAnsi="Times New Roman" w:cs="Times New Roman"/>
          <w:sz w:val="24"/>
          <w:szCs w:val="24"/>
        </w:rPr>
        <w:t xml:space="preserve">. </w:t>
      </w:r>
      <w:r w:rsidR="003B33FB" w:rsidRPr="002F61D1">
        <w:rPr>
          <w:rFonts w:ascii="Times New Roman" w:hAnsi="Times New Roman" w:cs="Times New Roman"/>
          <w:sz w:val="24"/>
          <w:szCs w:val="24"/>
        </w:rPr>
        <w:t>Indicazioni non sono fornit</w:t>
      </w:r>
      <w:r w:rsidR="00852B4A" w:rsidRPr="002F61D1">
        <w:rPr>
          <w:rFonts w:ascii="Times New Roman" w:hAnsi="Times New Roman" w:cs="Times New Roman"/>
          <w:sz w:val="24"/>
          <w:szCs w:val="24"/>
        </w:rPr>
        <w:t>e</w:t>
      </w:r>
      <w:r w:rsidR="003B33FB" w:rsidRPr="002F61D1">
        <w:rPr>
          <w:rFonts w:ascii="Times New Roman" w:hAnsi="Times New Roman" w:cs="Times New Roman"/>
          <w:sz w:val="24"/>
          <w:szCs w:val="24"/>
        </w:rPr>
        <w:t xml:space="preserve"> nel regolamento</w:t>
      </w:r>
      <w:r w:rsidR="00924082" w:rsidRPr="002F61D1">
        <w:rPr>
          <w:rFonts w:ascii="Times New Roman" w:hAnsi="Times New Roman" w:cs="Times New Roman"/>
          <w:sz w:val="24"/>
          <w:szCs w:val="24"/>
        </w:rPr>
        <w:t xml:space="preserve"> riguardo </w:t>
      </w:r>
      <w:r w:rsidR="003A6633" w:rsidRPr="002F61D1">
        <w:rPr>
          <w:rFonts w:ascii="Times New Roman" w:hAnsi="Times New Roman" w:cs="Times New Roman"/>
          <w:sz w:val="24"/>
          <w:szCs w:val="24"/>
        </w:rPr>
        <w:t>al soggetto che</w:t>
      </w:r>
      <w:r w:rsidR="00924082" w:rsidRPr="002F61D1">
        <w:rPr>
          <w:rFonts w:ascii="Times New Roman" w:hAnsi="Times New Roman" w:cs="Times New Roman"/>
          <w:sz w:val="24"/>
          <w:szCs w:val="24"/>
        </w:rPr>
        <w:t xml:space="preserve"> dovrà svolgere tale valutazione né sono forniti rilevi circa la necessità</w:t>
      </w:r>
      <w:r w:rsidR="00852B4A" w:rsidRPr="002F61D1">
        <w:rPr>
          <w:rFonts w:ascii="Times New Roman" w:hAnsi="Times New Roman" w:cs="Times New Roman"/>
          <w:sz w:val="24"/>
          <w:szCs w:val="24"/>
        </w:rPr>
        <w:t xml:space="preserve"> di indipendenza e autonomia dello stesso</w:t>
      </w:r>
      <w:r w:rsidR="001F6641" w:rsidRPr="002F61D1">
        <w:rPr>
          <w:rFonts w:ascii="Times New Roman" w:hAnsi="Times New Roman" w:cs="Times New Roman"/>
          <w:sz w:val="24"/>
          <w:szCs w:val="24"/>
        </w:rPr>
        <w:t>.</w:t>
      </w:r>
      <w:r w:rsidR="006E01E8" w:rsidRPr="002F61D1">
        <w:rPr>
          <w:rFonts w:ascii="Times New Roman" w:hAnsi="Times New Roman" w:cs="Times New Roman"/>
          <w:sz w:val="24"/>
          <w:szCs w:val="24"/>
        </w:rPr>
        <w:t xml:space="preserve"> </w:t>
      </w:r>
    </w:p>
    <w:p w:rsidR="0002175F" w:rsidRPr="0002175F" w:rsidRDefault="0002175F" w:rsidP="0002175F">
      <w:pPr>
        <w:suppressAutoHyphens w:val="0"/>
        <w:autoSpaceDE w:val="0"/>
        <w:autoSpaceDN w:val="0"/>
        <w:adjustRightInd w:val="0"/>
        <w:spacing w:after="0" w:line="240" w:lineRule="auto"/>
        <w:jc w:val="both"/>
        <w:rPr>
          <w:rFonts w:ascii="Times New Roman" w:eastAsiaTheme="minorHAnsi" w:hAnsi="Times New Roman" w:cs="Times New Roman"/>
          <w:i/>
          <w:kern w:val="0"/>
          <w:sz w:val="20"/>
          <w:szCs w:val="24"/>
          <w:lang w:eastAsia="en-US"/>
        </w:rPr>
      </w:pPr>
    </w:p>
    <w:p w:rsidR="00306C86" w:rsidRDefault="00FD1B5F" w:rsidP="0002175F">
      <w:pPr>
        <w:suppressAutoHyphens w:val="0"/>
        <w:autoSpaceDE w:val="0"/>
        <w:autoSpaceDN w:val="0"/>
        <w:adjustRightInd w:val="0"/>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L’art</w:t>
      </w:r>
      <w:r w:rsidR="0002175F">
        <w:rPr>
          <w:rFonts w:ascii="Times New Roman" w:hAnsi="Times New Roman" w:cs="Times New Roman"/>
          <w:sz w:val="24"/>
          <w:szCs w:val="24"/>
        </w:rPr>
        <w:t>.</w:t>
      </w:r>
      <w:r w:rsidRPr="002F61D1">
        <w:rPr>
          <w:rFonts w:ascii="Times New Roman" w:hAnsi="Times New Roman" w:cs="Times New Roman"/>
          <w:sz w:val="24"/>
          <w:szCs w:val="24"/>
        </w:rPr>
        <w:t xml:space="preserve"> 37 ai </w:t>
      </w:r>
      <w:r w:rsidR="001F6641" w:rsidRPr="002F61D1">
        <w:rPr>
          <w:rFonts w:ascii="Times New Roman" w:hAnsi="Times New Roman" w:cs="Times New Roman"/>
          <w:sz w:val="24"/>
          <w:szCs w:val="24"/>
        </w:rPr>
        <w:t>par</w:t>
      </w:r>
      <w:r w:rsidR="0002175F">
        <w:rPr>
          <w:rFonts w:ascii="Times New Roman" w:hAnsi="Times New Roman" w:cs="Times New Roman"/>
          <w:sz w:val="24"/>
          <w:szCs w:val="24"/>
        </w:rPr>
        <w:t>.</w:t>
      </w:r>
      <w:r w:rsidRPr="002F61D1">
        <w:rPr>
          <w:rFonts w:ascii="Times New Roman" w:hAnsi="Times New Roman" w:cs="Times New Roman"/>
          <w:sz w:val="24"/>
          <w:szCs w:val="24"/>
        </w:rPr>
        <w:t xml:space="preserve"> 7, 8 e 9 disciplina un’altra novità </w:t>
      </w:r>
      <w:r w:rsidR="001A0869" w:rsidRPr="002F61D1">
        <w:rPr>
          <w:rFonts w:ascii="Times New Roman" w:hAnsi="Times New Roman" w:cs="Times New Roman"/>
          <w:sz w:val="24"/>
          <w:szCs w:val="24"/>
        </w:rPr>
        <w:t>rispetto a</w:t>
      </w:r>
      <w:r w:rsidR="001F7515" w:rsidRPr="002F61D1">
        <w:rPr>
          <w:rFonts w:ascii="Times New Roman" w:hAnsi="Times New Roman" w:cs="Times New Roman"/>
          <w:sz w:val="24"/>
          <w:szCs w:val="24"/>
        </w:rPr>
        <w:t>lla</w:t>
      </w:r>
      <w:r w:rsidR="001A0869" w:rsidRPr="002F61D1">
        <w:rPr>
          <w:rFonts w:ascii="Times New Roman" w:hAnsi="Times New Roman" w:cs="Times New Roman"/>
          <w:sz w:val="24"/>
          <w:szCs w:val="24"/>
        </w:rPr>
        <w:t xml:space="preserve"> programmazione</w:t>
      </w:r>
      <w:r w:rsidR="001F7515" w:rsidRPr="002F61D1">
        <w:rPr>
          <w:rFonts w:ascii="Times New Roman" w:hAnsi="Times New Roman" w:cs="Times New Roman"/>
          <w:sz w:val="24"/>
          <w:szCs w:val="24"/>
        </w:rPr>
        <w:t xml:space="preserve"> 2007-</w:t>
      </w:r>
      <w:r w:rsidR="0002175F">
        <w:rPr>
          <w:rFonts w:ascii="Times New Roman" w:hAnsi="Times New Roman" w:cs="Times New Roman"/>
          <w:sz w:val="24"/>
          <w:szCs w:val="24"/>
        </w:rPr>
        <w:t>20</w:t>
      </w:r>
      <w:r w:rsidR="001F7515" w:rsidRPr="002F61D1">
        <w:rPr>
          <w:rFonts w:ascii="Times New Roman" w:hAnsi="Times New Roman" w:cs="Times New Roman"/>
          <w:sz w:val="24"/>
          <w:szCs w:val="24"/>
        </w:rPr>
        <w:t>13</w:t>
      </w:r>
      <w:r w:rsidRPr="002F61D1">
        <w:rPr>
          <w:rFonts w:ascii="Times New Roman" w:hAnsi="Times New Roman" w:cs="Times New Roman"/>
          <w:sz w:val="24"/>
          <w:szCs w:val="24"/>
        </w:rPr>
        <w:t>, relativa alle</w:t>
      </w:r>
      <w:r w:rsidR="001A0869" w:rsidRPr="002F61D1">
        <w:rPr>
          <w:rFonts w:ascii="Times New Roman" w:hAnsi="Times New Roman" w:cs="Times New Roman"/>
          <w:sz w:val="24"/>
          <w:szCs w:val="24"/>
        </w:rPr>
        <w:t xml:space="preserve"> </w:t>
      </w:r>
      <w:r w:rsidR="001A0869" w:rsidRPr="002F61D1">
        <w:rPr>
          <w:rFonts w:ascii="Times New Roman" w:hAnsi="Times New Roman" w:cs="Times New Roman"/>
          <w:b/>
          <w:sz w:val="24"/>
          <w:szCs w:val="24"/>
        </w:rPr>
        <w:t>possibilità di combinazione degli strumenti finanziari</w:t>
      </w:r>
      <w:r w:rsidRPr="002F61D1">
        <w:rPr>
          <w:rFonts w:ascii="Times New Roman" w:hAnsi="Times New Roman" w:cs="Times New Roman"/>
          <w:sz w:val="24"/>
          <w:szCs w:val="24"/>
        </w:rPr>
        <w:t>. Questi potranno infatti essere associati a:</w:t>
      </w:r>
      <w:r w:rsidR="0014292C" w:rsidRPr="002F61D1">
        <w:rPr>
          <w:rFonts w:ascii="Times New Roman" w:hAnsi="Times New Roman" w:cs="Times New Roman"/>
          <w:sz w:val="24"/>
          <w:szCs w:val="24"/>
        </w:rPr>
        <w:t xml:space="preserve"> </w:t>
      </w:r>
      <w:r w:rsidR="00B12DC7" w:rsidRPr="002F61D1">
        <w:rPr>
          <w:rFonts w:ascii="Times New Roman" w:hAnsi="Times New Roman" w:cs="Times New Roman"/>
          <w:sz w:val="24"/>
          <w:szCs w:val="24"/>
        </w:rPr>
        <w:t>s</w:t>
      </w:r>
      <w:r w:rsidR="0014292C" w:rsidRPr="002F61D1">
        <w:rPr>
          <w:rFonts w:ascii="Times New Roman" w:hAnsi="Times New Roman" w:cs="Times New Roman"/>
          <w:sz w:val="24"/>
          <w:szCs w:val="24"/>
        </w:rPr>
        <w:t>ovvenzioni, a</w:t>
      </w:r>
      <w:r w:rsidR="00896AB9" w:rsidRPr="002F61D1">
        <w:rPr>
          <w:rFonts w:ascii="Times New Roman" w:hAnsi="Times New Roman" w:cs="Times New Roman"/>
          <w:sz w:val="24"/>
          <w:szCs w:val="24"/>
        </w:rPr>
        <w:t xml:space="preserve">ltre forme di sostegno direttamente collegate a strumenti finanziari, </w:t>
      </w:r>
      <w:r w:rsidR="0014292C" w:rsidRPr="002F61D1">
        <w:rPr>
          <w:rFonts w:ascii="Times New Roman" w:hAnsi="Times New Roman" w:cs="Times New Roman"/>
          <w:sz w:val="24"/>
          <w:szCs w:val="24"/>
        </w:rPr>
        <w:t>a</w:t>
      </w:r>
      <w:r w:rsidR="00896AB9" w:rsidRPr="002F61D1">
        <w:rPr>
          <w:rFonts w:ascii="Times New Roman" w:hAnsi="Times New Roman" w:cs="Times New Roman"/>
          <w:sz w:val="24"/>
          <w:szCs w:val="24"/>
        </w:rPr>
        <w:t>ltri strumenti finanziari</w:t>
      </w:r>
      <w:r w:rsidR="0014292C" w:rsidRPr="002F61D1">
        <w:rPr>
          <w:rFonts w:ascii="Times New Roman" w:hAnsi="Times New Roman" w:cs="Times New Roman"/>
          <w:sz w:val="24"/>
          <w:szCs w:val="24"/>
        </w:rPr>
        <w:t>.</w:t>
      </w:r>
      <w:r w:rsidR="00E83C2D" w:rsidRPr="002F61D1">
        <w:rPr>
          <w:rFonts w:ascii="Times New Roman" w:hAnsi="Times New Roman" w:cs="Times New Roman"/>
          <w:sz w:val="24"/>
          <w:szCs w:val="24"/>
        </w:rPr>
        <w:t xml:space="preserve"> </w:t>
      </w:r>
      <w:r w:rsidR="003A6633" w:rsidRPr="002F61D1">
        <w:rPr>
          <w:rFonts w:ascii="Times New Roman" w:hAnsi="Times New Roman" w:cs="Times New Roman"/>
          <w:sz w:val="24"/>
          <w:szCs w:val="24"/>
        </w:rPr>
        <w:t xml:space="preserve">Questa possibilità è ammessa a fronte del mantenimento di </w:t>
      </w:r>
      <w:r w:rsidR="003A6633" w:rsidRPr="002F61D1">
        <w:rPr>
          <w:rFonts w:ascii="Times New Roman" w:hAnsi="Times New Roman" w:cs="Times New Roman"/>
          <w:sz w:val="24"/>
          <w:szCs w:val="24"/>
          <w:u w:val="single"/>
        </w:rPr>
        <w:t>registrazioni separate</w:t>
      </w:r>
      <w:r w:rsidR="003A6633" w:rsidRPr="002F61D1">
        <w:rPr>
          <w:rFonts w:ascii="Times New Roman" w:hAnsi="Times New Roman" w:cs="Times New Roman"/>
          <w:sz w:val="24"/>
          <w:szCs w:val="24"/>
        </w:rPr>
        <w:t xml:space="preserve"> per ciascuna forma di sostegno.</w:t>
      </w:r>
      <w:r w:rsidR="001F7515" w:rsidRPr="002F61D1">
        <w:rPr>
          <w:rFonts w:ascii="Times New Roman" w:hAnsi="Times New Roman" w:cs="Times New Roman"/>
          <w:sz w:val="24"/>
          <w:szCs w:val="24"/>
        </w:rPr>
        <w:t xml:space="preserve"> </w:t>
      </w:r>
      <w:r w:rsidR="0002175F">
        <w:rPr>
          <w:rFonts w:ascii="Times New Roman" w:hAnsi="Times New Roman" w:cs="Times New Roman"/>
          <w:sz w:val="24"/>
          <w:szCs w:val="24"/>
        </w:rPr>
        <w:t xml:space="preserve">È </w:t>
      </w:r>
      <w:r w:rsidR="001F7515" w:rsidRPr="002F61D1">
        <w:rPr>
          <w:rFonts w:ascii="Times New Roman" w:hAnsi="Times New Roman" w:cs="Times New Roman"/>
          <w:sz w:val="24"/>
          <w:szCs w:val="24"/>
        </w:rPr>
        <w:t xml:space="preserve">inoltre chiarito che “se il sostegno dei fondi SIE è fornito mediante strumenti finanziari combinati in una singola operazione con altre forme di sostegno direttamente collegate a strumenti finanziari che si rivolgono agli stessi destinatari finali, […] </w:t>
      </w:r>
      <w:r w:rsidR="001F7515" w:rsidRPr="00A439C4">
        <w:rPr>
          <w:rFonts w:ascii="Times New Roman" w:hAnsi="Times New Roman" w:cs="Times New Roman"/>
          <w:sz w:val="24"/>
          <w:szCs w:val="24"/>
          <w:u w:val="single"/>
        </w:rPr>
        <w:t>le disposizioni applicabili agli strumenti finanziari si applicano a tutte le forme di sostegno nell'ambito di tale operazione</w:t>
      </w:r>
      <w:r w:rsidR="001F7515" w:rsidRPr="002F61D1">
        <w:rPr>
          <w:rFonts w:ascii="Times New Roman" w:hAnsi="Times New Roman" w:cs="Times New Roman"/>
          <w:sz w:val="24"/>
          <w:szCs w:val="24"/>
        </w:rPr>
        <w:t xml:space="preserve">”. Inoltre le sovvenzioni non potranno essere usate per rimborsare sostegni ricevuti da strumenti finanziari; né gli strumenti finanziari potranno essere utilizzati per prefinanziare le sovvenzioni. </w:t>
      </w:r>
    </w:p>
    <w:p w:rsidR="0002175F" w:rsidRPr="0002175F" w:rsidRDefault="0002175F" w:rsidP="0002175F">
      <w:pPr>
        <w:suppressAutoHyphens w:val="0"/>
        <w:autoSpaceDE w:val="0"/>
        <w:autoSpaceDN w:val="0"/>
        <w:adjustRightInd w:val="0"/>
        <w:spacing w:after="0" w:line="240" w:lineRule="auto"/>
        <w:jc w:val="both"/>
        <w:rPr>
          <w:rFonts w:ascii="Times New Roman" w:hAnsi="Times New Roman" w:cs="Times New Roman"/>
          <w:sz w:val="20"/>
          <w:szCs w:val="24"/>
        </w:rPr>
      </w:pPr>
    </w:p>
    <w:p w:rsidR="00F92024" w:rsidRDefault="0014292C"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Previsioni nuove anche riguardo al trattamento dell’</w:t>
      </w:r>
      <w:r w:rsidRPr="002F61D1">
        <w:rPr>
          <w:rFonts w:ascii="Times New Roman" w:hAnsi="Times New Roman" w:cs="Times New Roman"/>
          <w:b/>
          <w:sz w:val="24"/>
          <w:szCs w:val="24"/>
        </w:rPr>
        <w:t>IVA</w:t>
      </w:r>
      <w:r w:rsidRPr="002F61D1">
        <w:rPr>
          <w:rFonts w:ascii="Times New Roman" w:hAnsi="Times New Roman" w:cs="Times New Roman"/>
          <w:sz w:val="24"/>
          <w:szCs w:val="24"/>
        </w:rPr>
        <w:t xml:space="preserve">, </w:t>
      </w:r>
      <w:r w:rsidR="006E01E8" w:rsidRPr="002F61D1">
        <w:rPr>
          <w:rFonts w:ascii="Times New Roman" w:hAnsi="Times New Roman" w:cs="Times New Roman"/>
          <w:sz w:val="24"/>
          <w:szCs w:val="24"/>
        </w:rPr>
        <w:t xml:space="preserve">con specifiche a seconda che si tratti del solo strumento finanziario o anche di combinazioni con le sovvenzioni, </w:t>
      </w:r>
      <w:r w:rsidRPr="002F61D1">
        <w:rPr>
          <w:rFonts w:ascii="Times New Roman" w:hAnsi="Times New Roman" w:cs="Times New Roman"/>
          <w:sz w:val="24"/>
          <w:szCs w:val="24"/>
        </w:rPr>
        <w:t xml:space="preserve">mentre i </w:t>
      </w:r>
      <w:r w:rsidRPr="002F61D1">
        <w:rPr>
          <w:rFonts w:ascii="Times New Roman" w:hAnsi="Times New Roman" w:cs="Times New Roman"/>
          <w:b/>
          <w:sz w:val="24"/>
          <w:szCs w:val="24"/>
        </w:rPr>
        <w:t>contributi in natura</w:t>
      </w:r>
      <w:r w:rsidRPr="002F61D1">
        <w:rPr>
          <w:rFonts w:ascii="Times New Roman" w:hAnsi="Times New Roman" w:cs="Times New Roman"/>
          <w:sz w:val="24"/>
          <w:szCs w:val="24"/>
        </w:rPr>
        <w:t xml:space="preserve"> </w:t>
      </w:r>
      <w:r w:rsidR="00F92024">
        <w:rPr>
          <w:rFonts w:ascii="Times New Roman" w:hAnsi="Times New Roman" w:cs="Times New Roman"/>
          <w:sz w:val="24"/>
          <w:szCs w:val="24"/>
        </w:rPr>
        <w:t>continuano ad essere ammissibili</w:t>
      </w:r>
      <w:r w:rsidR="001F7515" w:rsidRPr="002F61D1">
        <w:rPr>
          <w:rFonts w:ascii="Times New Roman" w:hAnsi="Times New Roman" w:cs="Times New Roman"/>
          <w:sz w:val="24"/>
          <w:szCs w:val="24"/>
        </w:rPr>
        <w:t>, a determinate condizioni, anche se limitatamente a terreni e immobili.</w:t>
      </w:r>
      <w:r w:rsidRPr="002F61D1">
        <w:rPr>
          <w:rFonts w:ascii="Times New Roman" w:hAnsi="Times New Roman" w:cs="Times New Roman"/>
          <w:sz w:val="24"/>
          <w:szCs w:val="24"/>
        </w:rPr>
        <w:t xml:space="preserve"> </w:t>
      </w:r>
    </w:p>
    <w:p w:rsidR="0002175F" w:rsidRPr="0002175F" w:rsidRDefault="0002175F" w:rsidP="0002175F">
      <w:pPr>
        <w:spacing w:after="0" w:line="240" w:lineRule="auto"/>
        <w:jc w:val="both"/>
        <w:rPr>
          <w:rFonts w:ascii="Times New Roman" w:hAnsi="Times New Roman" w:cs="Times New Roman"/>
          <w:sz w:val="20"/>
          <w:szCs w:val="24"/>
        </w:rPr>
      </w:pPr>
    </w:p>
    <w:p w:rsidR="00A31D73" w:rsidRDefault="003A6633" w:rsidP="0002175F">
      <w:pPr>
        <w:spacing w:after="0" w:line="240" w:lineRule="auto"/>
        <w:jc w:val="both"/>
        <w:rPr>
          <w:rFonts w:ascii="Times New Roman" w:eastAsiaTheme="minorHAnsi" w:hAnsi="Times New Roman" w:cs="Times New Roman"/>
          <w:kern w:val="0"/>
          <w:sz w:val="24"/>
          <w:szCs w:val="24"/>
          <w:lang w:eastAsia="en-US"/>
        </w:rPr>
      </w:pPr>
      <w:r w:rsidRPr="002F61D1">
        <w:rPr>
          <w:rFonts w:ascii="Times New Roman" w:hAnsi="Times New Roman" w:cs="Times New Roman"/>
          <w:sz w:val="24"/>
          <w:szCs w:val="24"/>
        </w:rPr>
        <w:t xml:space="preserve">In termini generali sono spesso richiamati il rispetto delle regole della concorrenza: appalti e </w:t>
      </w:r>
      <w:r w:rsidR="00A31D73" w:rsidRPr="002F61D1">
        <w:rPr>
          <w:rFonts w:ascii="Times New Roman" w:hAnsi="Times New Roman" w:cs="Times New Roman"/>
          <w:b/>
          <w:sz w:val="24"/>
          <w:szCs w:val="24"/>
        </w:rPr>
        <w:t>aiuti di S</w:t>
      </w:r>
      <w:r w:rsidRPr="002F61D1">
        <w:rPr>
          <w:rFonts w:ascii="Times New Roman" w:hAnsi="Times New Roman" w:cs="Times New Roman"/>
          <w:b/>
          <w:sz w:val="24"/>
          <w:szCs w:val="24"/>
        </w:rPr>
        <w:t>tato</w:t>
      </w:r>
      <w:r w:rsidRPr="002F61D1">
        <w:rPr>
          <w:rFonts w:ascii="Times New Roman" w:hAnsi="Times New Roman" w:cs="Times New Roman"/>
          <w:sz w:val="24"/>
          <w:szCs w:val="24"/>
        </w:rPr>
        <w:t>. Il paragrafo 13 in particolare specifica che le regole applicabili sono quelle in vigore al momento</w:t>
      </w:r>
      <w:r w:rsidR="006E01E8" w:rsidRPr="002F61D1">
        <w:rPr>
          <w:rFonts w:ascii="Times New Roman" w:hAnsi="Times New Roman" w:cs="Times New Roman"/>
          <w:sz w:val="24"/>
          <w:szCs w:val="24"/>
        </w:rPr>
        <w:t xml:space="preserve"> dell’erogazione dei contributi allo SF o quando lo SF assegna i fondi ai destinatari finali. Questo chiarimento costituisce una novità.</w:t>
      </w:r>
      <w:r w:rsidR="00F92024">
        <w:rPr>
          <w:rFonts w:ascii="Times New Roman" w:hAnsi="Times New Roman" w:cs="Times New Roman"/>
          <w:sz w:val="24"/>
          <w:szCs w:val="24"/>
        </w:rPr>
        <w:t xml:space="preserve"> </w:t>
      </w:r>
      <w:r w:rsidR="006E01E8" w:rsidRPr="002F61D1">
        <w:rPr>
          <w:rFonts w:ascii="Times New Roman" w:hAnsi="Times New Roman" w:cs="Times New Roman"/>
          <w:sz w:val="24"/>
          <w:szCs w:val="24"/>
        </w:rPr>
        <w:t xml:space="preserve">Inoltre, sempre sul rispetto delle regole aiuti, </w:t>
      </w:r>
      <w:r w:rsidR="006E01E8" w:rsidRPr="002F61D1">
        <w:rPr>
          <w:rFonts w:ascii="Times New Roman" w:eastAsiaTheme="minorHAnsi" w:hAnsi="Times New Roman" w:cs="Times New Roman"/>
          <w:kern w:val="0"/>
          <w:sz w:val="24"/>
          <w:szCs w:val="24"/>
          <w:lang w:eastAsia="en-US"/>
        </w:rPr>
        <w:t>si segnala che la previsione di escludere l’applicazione del finanziamento alle imprese “in difficoltà”, come definite dagli orientamenti al salvataggio e alla ristrutturazione, contenuta nell’art</w:t>
      </w:r>
      <w:r w:rsidR="0002175F">
        <w:rPr>
          <w:rFonts w:ascii="Times New Roman" w:eastAsiaTheme="minorHAnsi" w:hAnsi="Times New Roman" w:cs="Times New Roman"/>
          <w:kern w:val="0"/>
          <w:sz w:val="24"/>
          <w:szCs w:val="24"/>
          <w:lang w:eastAsia="en-US"/>
        </w:rPr>
        <w:t>.</w:t>
      </w:r>
      <w:r w:rsidR="006E01E8" w:rsidRPr="002F61D1">
        <w:rPr>
          <w:rFonts w:ascii="Times New Roman" w:eastAsiaTheme="minorHAnsi" w:hAnsi="Times New Roman" w:cs="Times New Roman"/>
          <w:kern w:val="0"/>
          <w:sz w:val="24"/>
          <w:szCs w:val="24"/>
          <w:lang w:eastAsia="en-US"/>
        </w:rPr>
        <w:t xml:space="preserve"> 45 del </w:t>
      </w:r>
      <w:r w:rsidR="0002175F">
        <w:rPr>
          <w:rFonts w:ascii="Times New Roman" w:eastAsiaTheme="minorHAnsi" w:hAnsi="Times New Roman" w:cs="Times New Roman"/>
          <w:kern w:val="0"/>
          <w:sz w:val="24"/>
          <w:szCs w:val="24"/>
          <w:lang w:eastAsia="en-US"/>
        </w:rPr>
        <w:t>R</w:t>
      </w:r>
      <w:r w:rsidR="006E01E8" w:rsidRPr="002F61D1">
        <w:rPr>
          <w:rFonts w:ascii="Times New Roman" w:eastAsiaTheme="minorHAnsi" w:hAnsi="Times New Roman" w:cs="Times New Roman"/>
          <w:kern w:val="0"/>
          <w:sz w:val="24"/>
          <w:szCs w:val="24"/>
          <w:lang w:eastAsia="en-US"/>
        </w:rPr>
        <w:t xml:space="preserve">egolamento di attuazione 2007-2013, </w:t>
      </w:r>
      <w:r w:rsidR="001F7515" w:rsidRPr="002F61D1">
        <w:rPr>
          <w:rFonts w:ascii="Times New Roman" w:eastAsiaTheme="minorHAnsi" w:hAnsi="Times New Roman" w:cs="Times New Roman"/>
          <w:kern w:val="0"/>
          <w:sz w:val="24"/>
          <w:szCs w:val="24"/>
          <w:lang w:eastAsia="en-US"/>
        </w:rPr>
        <w:t xml:space="preserve">non è più contenuta in modo esplicito nel </w:t>
      </w:r>
      <w:r w:rsidR="006E01E8" w:rsidRPr="002F61D1">
        <w:rPr>
          <w:rFonts w:ascii="Times New Roman" w:eastAsiaTheme="minorHAnsi" w:hAnsi="Times New Roman" w:cs="Times New Roman"/>
          <w:kern w:val="0"/>
          <w:sz w:val="24"/>
          <w:szCs w:val="24"/>
          <w:lang w:eastAsia="en-US"/>
        </w:rPr>
        <w:t>RDC</w:t>
      </w:r>
      <w:r w:rsidR="006E01E8" w:rsidRPr="002F61D1">
        <w:rPr>
          <w:rStyle w:val="Rimandonotaapidipagina"/>
          <w:rFonts w:ascii="Times New Roman" w:eastAsiaTheme="minorHAnsi" w:hAnsi="Times New Roman" w:cs="Times New Roman"/>
          <w:kern w:val="0"/>
          <w:sz w:val="24"/>
          <w:szCs w:val="24"/>
          <w:lang w:eastAsia="en-US"/>
        </w:rPr>
        <w:footnoteReference w:id="8"/>
      </w:r>
      <w:r w:rsidR="006E01E8" w:rsidRPr="002F61D1">
        <w:rPr>
          <w:rFonts w:ascii="Times New Roman" w:eastAsiaTheme="minorHAnsi" w:hAnsi="Times New Roman" w:cs="Times New Roman"/>
          <w:kern w:val="0"/>
          <w:sz w:val="24"/>
          <w:szCs w:val="24"/>
          <w:lang w:eastAsia="en-US"/>
        </w:rPr>
        <w:t>.</w:t>
      </w:r>
      <w:r w:rsidR="001F7515" w:rsidRPr="002F61D1">
        <w:rPr>
          <w:rFonts w:ascii="Times New Roman" w:eastAsiaTheme="minorHAnsi" w:hAnsi="Times New Roman" w:cs="Times New Roman"/>
          <w:kern w:val="0"/>
          <w:sz w:val="24"/>
          <w:szCs w:val="24"/>
          <w:lang w:eastAsia="en-US"/>
        </w:rPr>
        <w:t xml:space="preserve"> Rimane fermo il rispetto della normativa aiuti di Stato di riferimento, la cui approvazione a seguito del processo di “modernizzazione” non è ancora conclusa.</w:t>
      </w:r>
    </w:p>
    <w:p w:rsidR="0002175F" w:rsidRPr="0002175F" w:rsidRDefault="0002175F" w:rsidP="0002175F">
      <w:pPr>
        <w:spacing w:after="0" w:line="240" w:lineRule="auto"/>
        <w:jc w:val="both"/>
        <w:rPr>
          <w:rFonts w:ascii="Times New Roman" w:eastAsiaTheme="minorHAnsi" w:hAnsi="Times New Roman" w:cs="Times New Roman"/>
          <w:i/>
          <w:kern w:val="0"/>
          <w:sz w:val="20"/>
          <w:szCs w:val="24"/>
          <w:lang w:eastAsia="en-US"/>
        </w:rPr>
      </w:pPr>
    </w:p>
    <w:p w:rsidR="007167C0" w:rsidRDefault="0014292C" w:rsidP="0002175F">
      <w:pPr>
        <w:suppressAutoHyphens w:val="0"/>
        <w:autoSpaceDE w:val="0"/>
        <w:autoSpaceDN w:val="0"/>
        <w:adjustRightInd w:val="0"/>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Anche in riferimento all’</w:t>
      </w:r>
      <w:r w:rsidRPr="002F61D1">
        <w:rPr>
          <w:rFonts w:ascii="Times New Roman" w:hAnsi="Times New Roman" w:cs="Times New Roman"/>
          <w:b/>
          <w:sz w:val="24"/>
          <w:szCs w:val="24"/>
        </w:rPr>
        <w:t xml:space="preserve">attuazione </w:t>
      </w:r>
      <w:r w:rsidR="007167C0" w:rsidRPr="002F61D1">
        <w:rPr>
          <w:rFonts w:ascii="Times New Roman" w:hAnsi="Times New Roman" w:cs="Times New Roman"/>
          <w:b/>
          <w:sz w:val="24"/>
          <w:szCs w:val="24"/>
        </w:rPr>
        <w:t>degli SF</w:t>
      </w:r>
      <w:r w:rsidRPr="002F61D1">
        <w:rPr>
          <w:rFonts w:ascii="Times New Roman" w:hAnsi="Times New Roman" w:cs="Times New Roman"/>
          <w:sz w:val="24"/>
          <w:szCs w:val="24"/>
        </w:rPr>
        <w:t xml:space="preserve">, articolo </w:t>
      </w:r>
      <w:r w:rsidR="007167C0" w:rsidRPr="002F61D1">
        <w:rPr>
          <w:rFonts w:ascii="Times New Roman" w:hAnsi="Times New Roman" w:cs="Times New Roman"/>
          <w:sz w:val="24"/>
          <w:szCs w:val="24"/>
        </w:rPr>
        <w:t>38</w:t>
      </w:r>
      <w:r w:rsidRPr="002F61D1">
        <w:rPr>
          <w:rFonts w:ascii="Times New Roman" w:hAnsi="Times New Roman" w:cs="Times New Roman"/>
          <w:sz w:val="24"/>
          <w:szCs w:val="24"/>
        </w:rPr>
        <w:t>, le novità sono sostanziali</w:t>
      </w:r>
      <w:r w:rsidR="007167C0" w:rsidRPr="002F61D1">
        <w:rPr>
          <w:rFonts w:ascii="Times New Roman" w:hAnsi="Times New Roman" w:cs="Times New Roman"/>
          <w:sz w:val="24"/>
          <w:szCs w:val="24"/>
        </w:rPr>
        <w:t>:</w:t>
      </w:r>
    </w:p>
    <w:p w:rsidR="0002175F" w:rsidRPr="0002175F" w:rsidRDefault="0002175F" w:rsidP="0002175F">
      <w:pPr>
        <w:suppressAutoHyphens w:val="0"/>
        <w:autoSpaceDE w:val="0"/>
        <w:autoSpaceDN w:val="0"/>
        <w:adjustRightInd w:val="0"/>
        <w:spacing w:after="0" w:line="240" w:lineRule="auto"/>
        <w:jc w:val="both"/>
        <w:rPr>
          <w:rFonts w:ascii="Times New Roman" w:eastAsiaTheme="minorHAnsi" w:hAnsi="Times New Roman" w:cs="Times New Roman"/>
          <w:i/>
          <w:kern w:val="0"/>
          <w:sz w:val="20"/>
          <w:szCs w:val="24"/>
          <w:lang w:eastAsia="en-US"/>
        </w:rPr>
      </w:pPr>
    </w:p>
    <w:p w:rsidR="0014292C" w:rsidRPr="002F61D1" w:rsidRDefault="007167C0"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Le </w:t>
      </w:r>
      <w:proofErr w:type="spellStart"/>
      <w:r w:rsidRPr="002F61D1">
        <w:rPr>
          <w:rFonts w:ascii="Times New Roman" w:hAnsi="Times New Roman" w:cs="Times New Roman"/>
          <w:sz w:val="24"/>
          <w:szCs w:val="24"/>
        </w:rPr>
        <w:t>AdG</w:t>
      </w:r>
      <w:proofErr w:type="spellEnd"/>
      <w:r w:rsidRPr="002F61D1">
        <w:rPr>
          <w:rFonts w:ascii="Times New Roman" w:hAnsi="Times New Roman" w:cs="Times New Roman"/>
          <w:sz w:val="24"/>
          <w:szCs w:val="24"/>
        </w:rPr>
        <w:t xml:space="preserve"> </w:t>
      </w:r>
      <w:r w:rsidR="0074508A" w:rsidRPr="002F61D1">
        <w:rPr>
          <w:rFonts w:ascii="Times New Roman" w:hAnsi="Times New Roman" w:cs="Times New Roman"/>
          <w:sz w:val="24"/>
          <w:szCs w:val="24"/>
        </w:rPr>
        <w:t>potranno</w:t>
      </w:r>
      <w:r w:rsidRPr="002F61D1">
        <w:rPr>
          <w:rFonts w:ascii="Times New Roman" w:hAnsi="Times New Roman" w:cs="Times New Roman"/>
          <w:sz w:val="24"/>
          <w:szCs w:val="24"/>
        </w:rPr>
        <w:t xml:space="preserve"> </w:t>
      </w:r>
      <w:r w:rsidR="0014292C" w:rsidRPr="002F61D1">
        <w:rPr>
          <w:rFonts w:ascii="Times New Roman" w:hAnsi="Times New Roman" w:cs="Times New Roman"/>
          <w:sz w:val="24"/>
          <w:szCs w:val="24"/>
        </w:rPr>
        <w:t xml:space="preserve">infatti scegliere se ricorrere ad una delle seguenti opzioni: </w:t>
      </w:r>
    </w:p>
    <w:p w:rsidR="0014292C" w:rsidRPr="002F61D1" w:rsidRDefault="0014292C" w:rsidP="0002175F">
      <w:pPr>
        <w:tabs>
          <w:tab w:val="left" w:pos="284"/>
        </w:tabs>
        <w:spacing w:after="120" w:line="100" w:lineRule="atLeast"/>
        <w:ind w:left="142" w:hanging="142"/>
        <w:jc w:val="both"/>
        <w:rPr>
          <w:rFonts w:ascii="Times New Roman" w:hAnsi="Times New Roman" w:cs="Times New Roman"/>
          <w:sz w:val="24"/>
          <w:szCs w:val="24"/>
        </w:rPr>
      </w:pPr>
      <w:r w:rsidRPr="002F61D1">
        <w:rPr>
          <w:rFonts w:ascii="Times New Roman" w:hAnsi="Times New Roman" w:cs="Times New Roman"/>
          <w:sz w:val="24"/>
          <w:szCs w:val="24"/>
        </w:rPr>
        <w:t xml:space="preserve">- </w:t>
      </w:r>
      <w:r w:rsidRPr="002F61D1">
        <w:rPr>
          <w:rFonts w:ascii="Times New Roman" w:hAnsi="Times New Roman" w:cs="Times New Roman"/>
          <w:sz w:val="24"/>
          <w:szCs w:val="24"/>
          <w:u w:val="single"/>
        </w:rPr>
        <w:t>Contribuire finanziariamente all'attuazione di strumenti finanziari UE gestiti dalla CE</w:t>
      </w:r>
      <w:r w:rsidR="00E66EF0" w:rsidRPr="002F61D1">
        <w:rPr>
          <w:rStyle w:val="Rimandonotaapidipagina"/>
          <w:rFonts w:ascii="Times New Roman" w:hAnsi="Times New Roman" w:cs="Times New Roman"/>
          <w:sz w:val="24"/>
          <w:szCs w:val="24"/>
        </w:rPr>
        <w:footnoteReference w:id="9"/>
      </w:r>
      <w:r w:rsidR="001F7515" w:rsidRPr="002F61D1">
        <w:rPr>
          <w:rFonts w:ascii="Times New Roman" w:hAnsi="Times New Roman" w:cs="Times New Roman"/>
          <w:sz w:val="24"/>
          <w:szCs w:val="24"/>
        </w:rPr>
        <w:t xml:space="preserve"> (38(2))</w:t>
      </w:r>
      <w:r w:rsidR="0057504C" w:rsidRPr="002F61D1">
        <w:rPr>
          <w:rFonts w:ascii="Times New Roman" w:hAnsi="Times New Roman" w:cs="Times New Roman"/>
          <w:sz w:val="24"/>
          <w:szCs w:val="24"/>
        </w:rPr>
        <w:t>. L’opzione costituisce una novità, così come la previsione collegata secondo cui q</w:t>
      </w:r>
      <w:r w:rsidR="0057504C" w:rsidRPr="002F61D1">
        <w:rPr>
          <w:rFonts w:ascii="Times New Roman" w:hAnsi="Times New Roman" w:cs="Times New Roman"/>
          <w:sz w:val="24"/>
          <w:szCs w:val="24"/>
          <w:shd w:val="clear" w:color="auto" w:fill="FFFFFF" w:themeFill="background1"/>
        </w:rPr>
        <w:t>ualora</w:t>
      </w:r>
      <w:r w:rsidR="0057504C" w:rsidRPr="002F61D1">
        <w:rPr>
          <w:rFonts w:ascii="Times New Roman" w:hAnsi="Times New Roman" w:cs="Times New Roman"/>
          <w:sz w:val="24"/>
          <w:szCs w:val="24"/>
        </w:rPr>
        <w:t xml:space="preserve"> nel PO fosse stabilito un asse prioritario interamente gestito con questa modalità, esso potrà godere di un cofinanziamento fino al 100% (120(7)</w:t>
      </w:r>
      <w:r w:rsidR="001F7515" w:rsidRPr="002F61D1">
        <w:rPr>
          <w:rFonts w:ascii="Times New Roman" w:hAnsi="Times New Roman" w:cs="Times New Roman"/>
          <w:sz w:val="24"/>
          <w:szCs w:val="24"/>
        </w:rPr>
        <w:t>)</w:t>
      </w:r>
      <w:r w:rsidR="0057504C" w:rsidRPr="002F61D1">
        <w:rPr>
          <w:rFonts w:ascii="Times New Roman" w:hAnsi="Times New Roman" w:cs="Times New Roman"/>
          <w:sz w:val="24"/>
          <w:szCs w:val="24"/>
        </w:rPr>
        <w:t>.</w:t>
      </w:r>
      <w:r w:rsidR="00DA73E6" w:rsidRPr="002F61D1">
        <w:rPr>
          <w:rStyle w:val="Rimandonotaapidipagina"/>
          <w:rFonts w:ascii="Times New Roman" w:hAnsi="Times New Roman" w:cs="Times New Roman"/>
          <w:sz w:val="24"/>
          <w:szCs w:val="24"/>
        </w:rPr>
        <w:footnoteReference w:id="10"/>
      </w:r>
      <w:r w:rsidR="0057504C" w:rsidRPr="002F61D1">
        <w:rPr>
          <w:rFonts w:ascii="Times New Roman" w:hAnsi="Times New Roman" w:cs="Times New Roman"/>
          <w:sz w:val="24"/>
          <w:szCs w:val="24"/>
        </w:rPr>
        <w:t xml:space="preserve"> Oppure,</w:t>
      </w:r>
      <w:r w:rsidRPr="002F61D1">
        <w:rPr>
          <w:rFonts w:ascii="Times New Roman" w:hAnsi="Times New Roman" w:cs="Times New Roman"/>
          <w:sz w:val="24"/>
          <w:szCs w:val="24"/>
        </w:rPr>
        <w:t xml:space="preserve"> </w:t>
      </w:r>
    </w:p>
    <w:p w:rsidR="00ED703A" w:rsidRDefault="0014292C" w:rsidP="0002175F">
      <w:pPr>
        <w:spacing w:after="0" w:line="240" w:lineRule="auto"/>
        <w:ind w:left="142" w:hanging="142"/>
        <w:jc w:val="both"/>
        <w:rPr>
          <w:rFonts w:ascii="Times New Roman" w:hAnsi="Times New Roman" w:cs="Times New Roman"/>
          <w:sz w:val="24"/>
          <w:szCs w:val="24"/>
        </w:rPr>
      </w:pPr>
      <w:r w:rsidRPr="002F61D1">
        <w:rPr>
          <w:rFonts w:ascii="Times New Roman" w:hAnsi="Times New Roman" w:cs="Times New Roman"/>
          <w:sz w:val="24"/>
          <w:szCs w:val="24"/>
        </w:rPr>
        <w:lastRenderedPageBreak/>
        <w:t xml:space="preserve">- </w:t>
      </w:r>
      <w:r w:rsidRPr="002F61D1">
        <w:rPr>
          <w:rFonts w:ascii="Times New Roman" w:hAnsi="Times New Roman" w:cs="Times New Roman"/>
          <w:sz w:val="24"/>
          <w:szCs w:val="24"/>
          <w:u w:val="single"/>
        </w:rPr>
        <w:t xml:space="preserve">Gestire direttamente, </w:t>
      </w:r>
      <w:r w:rsidR="00F95E18" w:rsidRPr="002F61D1">
        <w:rPr>
          <w:rFonts w:ascii="Times New Roman" w:hAnsi="Times New Roman" w:cs="Times New Roman"/>
          <w:sz w:val="24"/>
          <w:szCs w:val="24"/>
          <w:u w:val="single"/>
        </w:rPr>
        <w:t>o sotto la propria responsabilità,</w:t>
      </w:r>
      <w:r w:rsidR="00EA3152" w:rsidRPr="002F61D1">
        <w:rPr>
          <w:rFonts w:ascii="Times New Roman" w:hAnsi="Times New Roman" w:cs="Times New Roman"/>
          <w:sz w:val="24"/>
          <w:szCs w:val="24"/>
          <w:u w:val="single"/>
        </w:rPr>
        <w:t xml:space="preserve"> gli SF</w:t>
      </w:r>
      <w:r w:rsidR="002526E3" w:rsidRPr="002F61D1">
        <w:rPr>
          <w:rFonts w:ascii="Times New Roman" w:hAnsi="Times New Roman" w:cs="Times New Roman"/>
          <w:sz w:val="24"/>
          <w:szCs w:val="24"/>
        </w:rPr>
        <w:t>, in un ambito che può essere nazionale, regionale, transnazionale o transfrontaliero (38</w:t>
      </w:r>
      <w:r w:rsidR="00823A36" w:rsidRPr="002F61D1">
        <w:rPr>
          <w:rFonts w:ascii="Times New Roman" w:hAnsi="Times New Roman" w:cs="Times New Roman"/>
          <w:sz w:val="24"/>
          <w:szCs w:val="24"/>
        </w:rPr>
        <w:t>(</w:t>
      </w:r>
      <w:r w:rsidR="002526E3" w:rsidRPr="002F61D1">
        <w:rPr>
          <w:rFonts w:ascii="Times New Roman" w:hAnsi="Times New Roman" w:cs="Times New Roman"/>
          <w:sz w:val="24"/>
          <w:szCs w:val="24"/>
        </w:rPr>
        <w:t>3</w:t>
      </w:r>
      <w:r w:rsidR="00823A36" w:rsidRPr="002F61D1">
        <w:rPr>
          <w:rFonts w:ascii="Times New Roman" w:hAnsi="Times New Roman" w:cs="Times New Roman"/>
          <w:sz w:val="24"/>
          <w:szCs w:val="24"/>
        </w:rPr>
        <w:t>)</w:t>
      </w:r>
      <w:r w:rsidR="002526E3" w:rsidRPr="002F61D1">
        <w:rPr>
          <w:rFonts w:ascii="Times New Roman" w:hAnsi="Times New Roman" w:cs="Times New Roman"/>
          <w:sz w:val="24"/>
          <w:szCs w:val="24"/>
        </w:rPr>
        <w:t>)</w:t>
      </w:r>
      <w:r w:rsidR="00ED703A" w:rsidRPr="002F61D1">
        <w:rPr>
          <w:rFonts w:ascii="Times New Roman" w:hAnsi="Times New Roman" w:cs="Times New Roman"/>
          <w:sz w:val="24"/>
          <w:szCs w:val="24"/>
        </w:rPr>
        <w:t xml:space="preserve">. </w:t>
      </w:r>
      <w:r w:rsidRPr="002F61D1">
        <w:rPr>
          <w:rFonts w:ascii="Times New Roman" w:hAnsi="Times New Roman" w:cs="Times New Roman"/>
          <w:sz w:val="24"/>
          <w:szCs w:val="24"/>
        </w:rPr>
        <w:t xml:space="preserve">Questa seconda opzione sembra in </w:t>
      </w:r>
      <w:r w:rsidR="001F7515" w:rsidRPr="002F61D1">
        <w:rPr>
          <w:rFonts w:ascii="Times New Roman" w:hAnsi="Times New Roman" w:cs="Times New Roman"/>
          <w:sz w:val="24"/>
          <w:szCs w:val="24"/>
        </w:rPr>
        <w:t>linea</w:t>
      </w:r>
      <w:r w:rsidRPr="002F61D1">
        <w:rPr>
          <w:rFonts w:ascii="Times New Roman" w:hAnsi="Times New Roman" w:cs="Times New Roman"/>
          <w:sz w:val="24"/>
          <w:szCs w:val="24"/>
        </w:rPr>
        <w:t xml:space="preserve"> con le previsioni attuali.</w:t>
      </w:r>
    </w:p>
    <w:p w:rsidR="0002175F" w:rsidRPr="0002175F" w:rsidRDefault="0002175F" w:rsidP="0002175F">
      <w:pPr>
        <w:spacing w:after="0" w:line="240" w:lineRule="auto"/>
        <w:ind w:left="142" w:hanging="142"/>
        <w:jc w:val="both"/>
        <w:rPr>
          <w:rFonts w:ascii="Times New Roman" w:hAnsi="Times New Roman" w:cs="Times New Roman"/>
          <w:sz w:val="20"/>
          <w:szCs w:val="24"/>
        </w:rPr>
      </w:pPr>
    </w:p>
    <w:p w:rsidR="007167C0" w:rsidRDefault="00EA3152" w:rsidP="0002175F">
      <w:pPr>
        <w:suppressAutoHyphens w:val="0"/>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In</w:t>
      </w:r>
      <w:r w:rsidR="007167C0" w:rsidRPr="002F61D1">
        <w:rPr>
          <w:rFonts w:ascii="Times New Roman" w:hAnsi="Times New Roman" w:cs="Times New Roman"/>
          <w:sz w:val="24"/>
          <w:szCs w:val="24"/>
        </w:rPr>
        <w:t xml:space="preserve"> </w:t>
      </w:r>
      <w:r w:rsidRPr="002F61D1">
        <w:rPr>
          <w:rFonts w:ascii="Times New Roman" w:hAnsi="Times New Roman" w:cs="Times New Roman"/>
          <w:sz w:val="24"/>
          <w:szCs w:val="24"/>
        </w:rPr>
        <w:t xml:space="preserve">questo secondo </w:t>
      </w:r>
      <w:r w:rsidR="007167C0" w:rsidRPr="002F61D1">
        <w:rPr>
          <w:rFonts w:ascii="Times New Roman" w:hAnsi="Times New Roman" w:cs="Times New Roman"/>
          <w:sz w:val="24"/>
          <w:szCs w:val="24"/>
        </w:rPr>
        <w:t>caso</w:t>
      </w:r>
      <w:r w:rsidRPr="002F61D1">
        <w:rPr>
          <w:rFonts w:ascii="Times New Roman" w:hAnsi="Times New Roman" w:cs="Times New Roman"/>
          <w:sz w:val="24"/>
          <w:szCs w:val="24"/>
        </w:rPr>
        <w:t xml:space="preserve"> </w:t>
      </w:r>
      <w:r w:rsidR="007167C0" w:rsidRPr="002F61D1">
        <w:rPr>
          <w:rFonts w:ascii="Times New Roman" w:hAnsi="Times New Roman" w:cs="Times New Roman"/>
          <w:sz w:val="24"/>
          <w:szCs w:val="24"/>
        </w:rPr>
        <w:t>l'</w:t>
      </w:r>
      <w:proofErr w:type="spellStart"/>
      <w:r w:rsidR="007167C0" w:rsidRPr="002F61D1">
        <w:rPr>
          <w:rFonts w:ascii="Times New Roman" w:hAnsi="Times New Roman" w:cs="Times New Roman"/>
          <w:sz w:val="24"/>
          <w:szCs w:val="24"/>
        </w:rPr>
        <w:t>AdG</w:t>
      </w:r>
      <w:proofErr w:type="spellEnd"/>
      <w:r w:rsidR="007167C0" w:rsidRPr="002F61D1">
        <w:rPr>
          <w:rFonts w:ascii="Times New Roman" w:hAnsi="Times New Roman" w:cs="Times New Roman"/>
          <w:sz w:val="24"/>
          <w:szCs w:val="24"/>
        </w:rPr>
        <w:t xml:space="preserve"> dovrà seguire specifiche regole attuative</w:t>
      </w:r>
      <w:r w:rsidR="002526E3" w:rsidRPr="002F61D1">
        <w:rPr>
          <w:rFonts w:ascii="Times New Roman" w:hAnsi="Times New Roman" w:cs="Times New Roman"/>
          <w:sz w:val="24"/>
          <w:szCs w:val="24"/>
        </w:rPr>
        <w:t>, tra cui</w:t>
      </w:r>
      <w:r w:rsidR="007167C0" w:rsidRPr="002F61D1">
        <w:rPr>
          <w:rFonts w:ascii="Times New Roman" w:hAnsi="Times New Roman" w:cs="Times New Roman"/>
          <w:sz w:val="24"/>
          <w:szCs w:val="24"/>
        </w:rPr>
        <w:t>:</w:t>
      </w:r>
    </w:p>
    <w:p w:rsidR="0002175F" w:rsidRPr="0002175F" w:rsidRDefault="0002175F" w:rsidP="0002175F">
      <w:pPr>
        <w:suppressAutoHyphens w:val="0"/>
        <w:spacing w:after="0" w:line="240" w:lineRule="auto"/>
        <w:jc w:val="both"/>
        <w:rPr>
          <w:rFonts w:ascii="Times New Roman" w:hAnsi="Times New Roman" w:cs="Times New Roman"/>
          <w:sz w:val="20"/>
          <w:szCs w:val="24"/>
        </w:rPr>
      </w:pPr>
    </w:p>
    <w:p w:rsidR="007167C0" w:rsidRPr="002F61D1" w:rsidRDefault="002526E3"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Scegliere</w:t>
      </w:r>
      <w:r w:rsidR="007167C0" w:rsidRPr="002F61D1">
        <w:rPr>
          <w:rFonts w:ascii="Times New Roman" w:hAnsi="Times New Roman" w:cs="Times New Roman"/>
          <w:sz w:val="24"/>
          <w:szCs w:val="24"/>
        </w:rPr>
        <w:t xml:space="preserve"> il tipo di strumento finanziario</w:t>
      </w:r>
      <w:r w:rsidR="00823A36" w:rsidRPr="002F61D1">
        <w:rPr>
          <w:rFonts w:ascii="Times New Roman" w:hAnsi="Times New Roman" w:cs="Times New Roman"/>
          <w:sz w:val="24"/>
          <w:szCs w:val="24"/>
        </w:rPr>
        <w:t>:</w:t>
      </w:r>
      <w:r w:rsidR="007167C0" w:rsidRPr="002F61D1">
        <w:rPr>
          <w:rFonts w:ascii="Times New Roman" w:hAnsi="Times New Roman" w:cs="Times New Roman"/>
          <w:sz w:val="24"/>
          <w:szCs w:val="24"/>
        </w:rPr>
        <w:t xml:space="preserve"> (38(3))</w:t>
      </w:r>
    </w:p>
    <w:p w:rsidR="007167C0" w:rsidRPr="00A3533A" w:rsidRDefault="007167C0" w:rsidP="0002175F">
      <w:pPr>
        <w:pStyle w:val="Paragrafoelenco"/>
        <w:numPr>
          <w:ilvl w:val="0"/>
          <w:numId w:val="16"/>
        </w:numPr>
        <w:tabs>
          <w:tab w:val="left" w:pos="142"/>
        </w:tabs>
        <w:spacing w:after="0" w:line="240" w:lineRule="auto"/>
        <w:ind w:hanging="659"/>
        <w:jc w:val="both"/>
        <w:rPr>
          <w:rFonts w:ascii="Times New Roman" w:hAnsi="Times New Roman" w:cs="Times New Roman"/>
          <w:sz w:val="24"/>
          <w:szCs w:val="24"/>
        </w:rPr>
      </w:pPr>
      <w:r w:rsidRPr="00A3533A">
        <w:rPr>
          <w:rFonts w:ascii="Times New Roman" w:hAnsi="Times New Roman" w:cs="Times New Roman"/>
          <w:sz w:val="24"/>
          <w:szCs w:val="24"/>
        </w:rPr>
        <w:t>STRUMENTO</w:t>
      </w:r>
      <w:r w:rsidRPr="00A3533A">
        <w:rPr>
          <w:rFonts w:ascii="Times New Roman" w:hAnsi="Times New Roman" w:cs="Times New Roman"/>
          <w:b/>
          <w:sz w:val="24"/>
          <w:szCs w:val="24"/>
        </w:rPr>
        <w:t xml:space="preserve"> OFF THE SHELF</w:t>
      </w:r>
      <w:r w:rsidRPr="00A3533A">
        <w:rPr>
          <w:rFonts w:ascii="Times New Roman" w:hAnsi="Times New Roman" w:cs="Times New Roman"/>
          <w:sz w:val="24"/>
          <w:szCs w:val="24"/>
        </w:rPr>
        <w:t xml:space="preserve">, ovvero a condizioni prestabilite ed uniformi, le cui disposizioni saranno disciplinate nel Regolamento di esecuzione. Questa previsione </w:t>
      </w:r>
      <w:r w:rsidR="00EA3152" w:rsidRPr="00A3533A">
        <w:rPr>
          <w:rFonts w:ascii="Times New Roman" w:hAnsi="Times New Roman" w:cs="Times New Roman"/>
          <w:sz w:val="24"/>
          <w:szCs w:val="24"/>
        </w:rPr>
        <w:t xml:space="preserve">costituisce una delle principali novità </w:t>
      </w:r>
      <w:r w:rsidRPr="00A3533A">
        <w:rPr>
          <w:rFonts w:ascii="Times New Roman" w:hAnsi="Times New Roman" w:cs="Times New Roman"/>
          <w:sz w:val="24"/>
          <w:szCs w:val="24"/>
        </w:rPr>
        <w:t xml:space="preserve">rispetto alla </w:t>
      </w:r>
      <w:r w:rsidR="00EA3152" w:rsidRPr="00A3533A">
        <w:rPr>
          <w:rFonts w:ascii="Times New Roman" w:hAnsi="Times New Roman" w:cs="Times New Roman"/>
          <w:sz w:val="24"/>
          <w:szCs w:val="24"/>
        </w:rPr>
        <w:t xml:space="preserve">programmazione </w:t>
      </w:r>
      <w:r w:rsidR="004D211A" w:rsidRPr="00A3533A">
        <w:rPr>
          <w:rFonts w:ascii="Times New Roman" w:hAnsi="Times New Roman" w:cs="Times New Roman"/>
          <w:sz w:val="24"/>
          <w:szCs w:val="24"/>
        </w:rPr>
        <w:t>2007-13</w:t>
      </w:r>
      <w:r w:rsidR="008428AA" w:rsidRPr="00A3533A">
        <w:rPr>
          <w:rFonts w:ascii="Times New Roman" w:hAnsi="Times New Roman" w:cs="Times New Roman"/>
          <w:sz w:val="24"/>
          <w:szCs w:val="24"/>
        </w:rPr>
        <w:t>.</w:t>
      </w:r>
      <w:r w:rsidR="004D211A" w:rsidRPr="00A3533A">
        <w:rPr>
          <w:rFonts w:ascii="Times New Roman" w:hAnsi="Times New Roman" w:cs="Times New Roman"/>
          <w:sz w:val="24"/>
          <w:szCs w:val="24"/>
        </w:rPr>
        <w:t xml:space="preserve"> </w:t>
      </w:r>
    </w:p>
    <w:p w:rsidR="007167C0" w:rsidRDefault="007167C0" w:rsidP="0002175F">
      <w:pPr>
        <w:pStyle w:val="Paragrafoelenco"/>
        <w:numPr>
          <w:ilvl w:val="0"/>
          <w:numId w:val="16"/>
        </w:numPr>
        <w:tabs>
          <w:tab w:val="left" w:pos="142"/>
        </w:tabs>
        <w:spacing w:after="0" w:line="240" w:lineRule="auto"/>
        <w:ind w:hanging="659"/>
        <w:jc w:val="both"/>
        <w:rPr>
          <w:rFonts w:ascii="Times New Roman" w:hAnsi="Times New Roman" w:cs="Times New Roman"/>
          <w:sz w:val="24"/>
          <w:szCs w:val="24"/>
        </w:rPr>
      </w:pPr>
      <w:r w:rsidRPr="002F61D1">
        <w:rPr>
          <w:rFonts w:ascii="Times New Roman" w:hAnsi="Times New Roman" w:cs="Times New Roman"/>
          <w:sz w:val="24"/>
          <w:szCs w:val="24"/>
        </w:rPr>
        <w:t>ST</w:t>
      </w:r>
      <w:r w:rsidR="0033110E" w:rsidRPr="002F61D1">
        <w:rPr>
          <w:rFonts w:ascii="Times New Roman" w:hAnsi="Times New Roman" w:cs="Times New Roman"/>
          <w:sz w:val="24"/>
          <w:szCs w:val="24"/>
        </w:rPr>
        <w:t xml:space="preserve">RUMENTO </w:t>
      </w:r>
      <w:r w:rsidR="0033110E" w:rsidRPr="002F61D1">
        <w:rPr>
          <w:rFonts w:ascii="Times New Roman" w:hAnsi="Times New Roman" w:cs="Times New Roman"/>
          <w:b/>
          <w:sz w:val="24"/>
          <w:szCs w:val="24"/>
        </w:rPr>
        <w:t>TAILORED MADE</w:t>
      </w:r>
      <w:r w:rsidR="0033110E" w:rsidRPr="002F61D1">
        <w:rPr>
          <w:rFonts w:ascii="Times New Roman" w:hAnsi="Times New Roman" w:cs="Times New Roman"/>
          <w:sz w:val="24"/>
          <w:szCs w:val="24"/>
        </w:rPr>
        <w:t>, concepito</w:t>
      </w:r>
      <w:r w:rsidRPr="002F61D1">
        <w:rPr>
          <w:rFonts w:ascii="Times New Roman" w:hAnsi="Times New Roman" w:cs="Times New Roman"/>
          <w:sz w:val="24"/>
          <w:szCs w:val="24"/>
        </w:rPr>
        <w:t xml:space="preserve"> su misura per </w:t>
      </w:r>
      <w:r w:rsidR="0033110E" w:rsidRPr="002F61D1">
        <w:rPr>
          <w:rFonts w:ascii="Times New Roman" w:hAnsi="Times New Roman" w:cs="Times New Roman"/>
          <w:sz w:val="24"/>
          <w:szCs w:val="24"/>
        </w:rPr>
        <w:t>conseguire gli obiettivi specifici definiti nell’ambito delle pertinenti priorità</w:t>
      </w:r>
      <w:r w:rsidR="0014292C" w:rsidRPr="002F61D1">
        <w:rPr>
          <w:rFonts w:ascii="Times New Roman" w:hAnsi="Times New Roman" w:cs="Times New Roman"/>
          <w:sz w:val="24"/>
          <w:szCs w:val="24"/>
        </w:rPr>
        <w:t>, più simile alla modalità oggi adottata.</w:t>
      </w:r>
    </w:p>
    <w:p w:rsidR="0002175F" w:rsidRPr="0002175F" w:rsidRDefault="0002175F" w:rsidP="0002175F">
      <w:pPr>
        <w:pStyle w:val="Paragrafoelenco"/>
        <w:tabs>
          <w:tab w:val="left" w:pos="142"/>
        </w:tabs>
        <w:spacing w:after="0" w:line="240" w:lineRule="auto"/>
        <w:ind w:left="659"/>
        <w:jc w:val="both"/>
        <w:rPr>
          <w:rFonts w:ascii="Times New Roman" w:hAnsi="Times New Roman" w:cs="Times New Roman"/>
          <w:sz w:val="20"/>
          <w:szCs w:val="24"/>
        </w:rPr>
      </w:pPr>
    </w:p>
    <w:p w:rsidR="007167C0" w:rsidRDefault="00372A3C"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Le </w:t>
      </w:r>
      <w:proofErr w:type="spellStart"/>
      <w:r w:rsidRPr="002F61D1">
        <w:rPr>
          <w:rFonts w:ascii="Times New Roman" w:hAnsi="Times New Roman" w:cs="Times New Roman"/>
          <w:sz w:val="24"/>
          <w:szCs w:val="24"/>
        </w:rPr>
        <w:t>AdG</w:t>
      </w:r>
      <w:proofErr w:type="spellEnd"/>
      <w:r w:rsidRPr="002F61D1">
        <w:rPr>
          <w:rFonts w:ascii="Times New Roman" w:hAnsi="Times New Roman" w:cs="Times New Roman"/>
          <w:sz w:val="24"/>
          <w:szCs w:val="24"/>
        </w:rPr>
        <w:t xml:space="preserve"> dovranno anche s</w:t>
      </w:r>
      <w:r w:rsidR="007167C0" w:rsidRPr="002F61D1">
        <w:rPr>
          <w:rFonts w:ascii="Times New Roman" w:hAnsi="Times New Roman" w:cs="Times New Roman"/>
          <w:sz w:val="24"/>
          <w:szCs w:val="24"/>
        </w:rPr>
        <w:t>cegliere come gestire i compiti di esecuzione:(38(4))</w:t>
      </w:r>
    </w:p>
    <w:p w:rsidR="0002175F" w:rsidRPr="0002175F" w:rsidRDefault="0002175F" w:rsidP="0002175F">
      <w:pPr>
        <w:spacing w:after="0" w:line="240" w:lineRule="auto"/>
        <w:jc w:val="both"/>
        <w:rPr>
          <w:rFonts w:ascii="Times New Roman" w:hAnsi="Times New Roman" w:cs="Times New Roman"/>
          <w:sz w:val="20"/>
          <w:szCs w:val="24"/>
        </w:rPr>
      </w:pPr>
    </w:p>
    <w:p w:rsidR="000C78EC" w:rsidRDefault="0033110E"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1</w:t>
      </w:r>
      <w:r w:rsidR="007167C0" w:rsidRPr="002F61D1">
        <w:rPr>
          <w:rFonts w:ascii="Times New Roman" w:hAnsi="Times New Roman" w:cs="Times New Roman"/>
          <w:sz w:val="24"/>
          <w:szCs w:val="24"/>
        </w:rPr>
        <w:t xml:space="preserve">) </w:t>
      </w:r>
      <w:r w:rsidR="000C78EC" w:rsidRPr="002F61D1">
        <w:rPr>
          <w:rFonts w:ascii="Times New Roman" w:hAnsi="Times New Roman" w:cs="Times New Roman"/>
          <w:sz w:val="24"/>
          <w:szCs w:val="24"/>
        </w:rPr>
        <w:t>IPOTESI DI “</w:t>
      </w:r>
      <w:r w:rsidR="00357CB9" w:rsidRPr="002F61D1">
        <w:rPr>
          <w:rFonts w:ascii="Times New Roman" w:hAnsi="Times New Roman" w:cs="Times New Roman"/>
          <w:sz w:val="24"/>
          <w:szCs w:val="24"/>
        </w:rPr>
        <w:t>ESTERNALIZZAZIONE” (38(4)</w:t>
      </w:r>
      <w:r w:rsidR="006E01E8" w:rsidRPr="002F61D1">
        <w:rPr>
          <w:rFonts w:ascii="Times New Roman" w:hAnsi="Times New Roman" w:cs="Times New Roman"/>
          <w:sz w:val="24"/>
          <w:szCs w:val="24"/>
        </w:rPr>
        <w:t xml:space="preserve"> </w:t>
      </w:r>
      <w:r w:rsidR="00357CB9" w:rsidRPr="002F61D1">
        <w:rPr>
          <w:rFonts w:ascii="Times New Roman" w:hAnsi="Times New Roman" w:cs="Times New Roman"/>
          <w:sz w:val="24"/>
          <w:szCs w:val="24"/>
        </w:rPr>
        <w:t>a,</w:t>
      </w:r>
      <w:r w:rsidR="006E01E8" w:rsidRPr="002F61D1">
        <w:rPr>
          <w:rFonts w:ascii="Times New Roman" w:hAnsi="Times New Roman" w:cs="Times New Roman"/>
          <w:sz w:val="24"/>
          <w:szCs w:val="24"/>
        </w:rPr>
        <w:t xml:space="preserve"> </w:t>
      </w:r>
      <w:r w:rsidR="00357CB9" w:rsidRPr="002F61D1">
        <w:rPr>
          <w:rFonts w:ascii="Times New Roman" w:hAnsi="Times New Roman" w:cs="Times New Roman"/>
          <w:sz w:val="24"/>
          <w:szCs w:val="24"/>
        </w:rPr>
        <w:t>b)</w:t>
      </w:r>
      <w:r w:rsidR="0014292C" w:rsidRPr="002F61D1">
        <w:rPr>
          <w:rFonts w:ascii="Times New Roman" w:hAnsi="Times New Roman" w:cs="Times New Roman"/>
          <w:sz w:val="24"/>
          <w:szCs w:val="24"/>
        </w:rPr>
        <w:t xml:space="preserve"> </w:t>
      </w:r>
    </w:p>
    <w:p w:rsidR="0002175F" w:rsidRPr="0002175F" w:rsidRDefault="0002175F" w:rsidP="0002175F">
      <w:pPr>
        <w:spacing w:after="0" w:line="240" w:lineRule="auto"/>
        <w:jc w:val="both"/>
        <w:rPr>
          <w:rFonts w:ascii="Times New Roman" w:hAnsi="Times New Roman" w:cs="Times New Roman"/>
          <w:sz w:val="20"/>
          <w:szCs w:val="24"/>
        </w:rPr>
      </w:pPr>
    </w:p>
    <w:p w:rsidR="007167C0" w:rsidRPr="002F61D1" w:rsidRDefault="000C78EC" w:rsidP="0002175F">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a) </w:t>
      </w:r>
      <w:r w:rsidR="007167C0" w:rsidRPr="002F61D1">
        <w:rPr>
          <w:rFonts w:ascii="Times New Roman" w:hAnsi="Times New Roman" w:cs="Times New Roman"/>
          <w:sz w:val="24"/>
          <w:szCs w:val="24"/>
        </w:rPr>
        <w:t>Partecipa</w:t>
      </w:r>
      <w:r w:rsidR="0074508A" w:rsidRPr="002F61D1">
        <w:rPr>
          <w:rFonts w:ascii="Times New Roman" w:hAnsi="Times New Roman" w:cs="Times New Roman"/>
          <w:sz w:val="24"/>
          <w:szCs w:val="24"/>
        </w:rPr>
        <w:t>re</w:t>
      </w:r>
      <w:r w:rsidR="007167C0" w:rsidRPr="002F61D1">
        <w:rPr>
          <w:rFonts w:ascii="Times New Roman" w:hAnsi="Times New Roman" w:cs="Times New Roman"/>
          <w:sz w:val="24"/>
          <w:szCs w:val="24"/>
        </w:rPr>
        <w:t xml:space="preserve"> al capitale di entità giuridiche nuove o già esistenti (anche di altri fondi), incaricate di attuare SF coerenti con le priorità del PO</w:t>
      </w:r>
      <w:r w:rsidR="0033110E" w:rsidRPr="002F61D1">
        <w:rPr>
          <w:rFonts w:ascii="Times New Roman" w:hAnsi="Times New Roman" w:cs="Times New Roman"/>
          <w:sz w:val="24"/>
          <w:szCs w:val="24"/>
        </w:rPr>
        <w:t xml:space="preserve">, </w:t>
      </w:r>
      <w:r w:rsidR="007C60E1" w:rsidRPr="002F61D1">
        <w:rPr>
          <w:rFonts w:ascii="Times New Roman" w:hAnsi="Times New Roman" w:cs="Times New Roman"/>
          <w:sz w:val="24"/>
          <w:szCs w:val="24"/>
        </w:rPr>
        <w:t xml:space="preserve">e </w:t>
      </w:r>
      <w:r w:rsidR="0033110E" w:rsidRPr="002F61D1">
        <w:rPr>
          <w:rFonts w:ascii="Times New Roman" w:hAnsi="Times New Roman" w:cs="Times New Roman"/>
          <w:sz w:val="24"/>
          <w:szCs w:val="24"/>
        </w:rPr>
        <w:t>che svolgeranno</w:t>
      </w:r>
      <w:r w:rsidRPr="002F61D1">
        <w:rPr>
          <w:rFonts w:ascii="Times New Roman" w:hAnsi="Times New Roman" w:cs="Times New Roman"/>
          <w:sz w:val="24"/>
          <w:szCs w:val="24"/>
        </w:rPr>
        <w:t xml:space="preserve"> anche</w:t>
      </w:r>
      <w:r w:rsidR="0033110E" w:rsidRPr="002F61D1">
        <w:rPr>
          <w:rFonts w:ascii="Times New Roman" w:hAnsi="Times New Roman" w:cs="Times New Roman"/>
          <w:sz w:val="24"/>
          <w:szCs w:val="24"/>
        </w:rPr>
        <w:t xml:space="preserve"> compiti di esecuzione</w:t>
      </w:r>
      <w:r w:rsidR="001F7515" w:rsidRPr="002F61D1">
        <w:rPr>
          <w:rFonts w:ascii="Times New Roman" w:hAnsi="Times New Roman" w:cs="Times New Roman"/>
          <w:sz w:val="24"/>
          <w:szCs w:val="24"/>
        </w:rPr>
        <w:t xml:space="preserve"> e comunque limitatamente “agli </w:t>
      </w:r>
      <w:r w:rsidR="00BD1141" w:rsidRPr="002F61D1">
        <w:rPr>
          <w:rFonts w:ascii="Times New Roman" w:hAnsi="Times New Roman" w:cs="Times New Roman"/>
          <w:sz w:val="24"/>
          <w:szCs w:val="24"/>
        </w:rPr>
        <w:t>importi</w:t>
      </w:r>
      <w:r w:rsidR="001F7515" w:rsidRPr="002F61D1">
        <w:rPr>
          <w:rFonts w:ascii="Times New Roman" w:hAnsi="Times New Roman" w:cs="Times New Roman"/>
          <w:sz w:val="24"/>
          <w:szCs w:val="24"/>
        </w:rPr>
        <w:t xml:space="preserve"> necessari </w:t>
      </w:r>
      <w:r w:rsidR="00BD1141" w:rsidRPr="002F61D1">
        <w:rPr>
          <w:rFonts w:ascii="Times New Roman" w:hAnsi="Times New Roman" w:cs="Times New Roman"/>
          <w:sz w:val="24"/>
          <w:szCs w:val="24"/>
        </w:rPr>
        <w:t>per attuare nuovi investimenti</w:t>
      </w:r>
      <w:r w:rsidR="001F7515" w:rsidRPr="002F61D1">
        <w:rPr>
          <w:rFonts w:ascii="Times New Roman" w:hAnsi="Times New Roman" w:cs="Times New Roman"/>
          <w:sz w:val="24"/>
          <w:szCs w:val="24"/>
        </w:rPr>
        <w:t>”</w:t>
      </w:r>
      <w:r w:rsidR="0033110E" w:rsidRPr="002F61D1">
        <w:rPr>
          <w:rFonts w:ascii="Times New Roman" w:hAnsi="Times New Roman" w:cs="Times New Roman"/>
          <w:sz w:val="24"/>
          <w:szCs w:val="24"/>
        </w:rPr>
        <w:t>.</w:t>
      </w:r>
      <w:r w:rsidRPr="002F61D1">
        <w:rPr>
          <w:rFonts w:ascii="Times New Roman" w:hAnsi="Times New Roman" w:cs="Times New Roman"/>
          <w:sz w:val="24"/>
          <w:szCs w:val="24"/>
        </w:rPr>
        <w:t xml:space="preserve"> </w:t>
      </w:r>
      <w:r w:rsidR="00357CB9" w:rsidRPr="002F61D1">
        <w:rPr>
          <w:rFonts w:ascii="Times New Roman" w:hAnsi="Times New Roman" w:cs="Times New Roman"/>
          <w:sz w:val="24"/>
          <w:szCs w:val="24"/>
        </w:rPr>
        <w:t>(38(</w:t>
      </w:r>
      <w:proofErr w:type="gramStart"/>
      <w:r w:rsidR="00357CB9" w:rsidRPr="002F61D1">
        <w:rPr>
          <w:rFonts w:ascii="Times New Roman" w:hAnsi="Times New Roman" w:cs="Times New Roman"/>
          <w:sz w:val="24"/>
          <w:szCs w:val="24"/>
        </w:rPr>
        <w:t>4)a</w:t>
      </w:r>
      <w:proofErr w:type="gramEnd"/>
      <w:r w:rsidR="00357CB9" w:rsidRPr="002F61D1">
        <w:rPr>
          <w:rFonts w:ascii="Times New Roman" w:hAnsi="Times New Roman" w:cs="Times New Roman"/>
          <w:sz w:val="24"/>
          <w:szCs w:val="24"/>
        </w:rPr>
        <w:t>)</w:t>
      </w:r>
    </w:p>
    <w:p w:rsidR="008200C9" w:rsidRPr="002F61D1" w:rsidRDefault="000C78EC" w:rsidP="0002175F">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b</w:t>
      </w:r>
      <w:r w:rsidR="007167C0" w:rsidRPr="002F61D1">
        <w:rPr>
          <w:rFonts w:ascii="Times New Roman" w:hAnsi="Times New Roman" w:cs="Times New Roman"/>
          <w:sz w:val="24"/>
          <w:szCs w:val="24"/>
        </w:rPr>
        <w:t>) Affidar</w:t>
      </w:r>
      <w:r w:rsidR="0033110E" w:rsidRPr="002F61D1">
        <w:rPr>
          <w:rFonts w:ascii="Times New Roman" w:hAnsi="Times New Roman" w:cs="Times New Roman"/>
          <w:sz w:val="24"/>
          <w:szCs w:val="24"/>
        </w:rPr>
        <w:t>e i compiti di esecuzione</w:t>
      </w:r>
      <w:r w:rsidR="007167C0" w:rsidRPr="002F61D1">
        <w:rPr>
          <w:rFonts w:ascii="Times New Roman" w:hAnsi="Times New Roman" w:cs="Times New Roman"/>
          <w:sz w:val="24"/>
          <w:szCs w:val="24"/>
        </w:rPr>
        <w:t xml:space="preserve"> alla BEI o altre istituzioni finanziarie internazionali</w:t>
      </w:r>
      <w:r w:rsidRPr="002F61D1">
        <w:rPr>
          <w:rFonts w:ascii="Times New Roman" w:hAnsi="Times New Roman" w:cs="Times New Roman"/>
          <w:sz w:val="24"/>
          <w:szCs w:val="24"/>
        </w:rPr>
        <w:t xml:space="preserve"> o ad un organismo di diritto pubblico o privato</w:t>
      </w:r>
      <w:r w:rsidR="0074508A" w:rsidRPr="002F61D1">
        <w:rPr>
          <w:rFonts w:ascii="Times New Roman" w:hAnsi="Times New Roman" w:cs="Times New Roman"/>
          <w:sz w:val="24"/>
          <w:szCs w:val="24"/>
        </w:rPr>
        <w:t>.</w:t>
      </w:r>
      <w:r w:rsidRPr="002F61D1">
        <w:rPr>
          <w:rFonts w:ascii="Times New Roman" w:hAnsi="Times New Roman" w:cs="Times New Roman"/>
          <w:sz w:val="24"/>
          <w:szCs w:val="24"/>
        </w:rPr>
        <w:t xml:space="preserve"> </w:t>
      </w:r>
      <w:r w:rsidR="00357CB9" w:rsidRPr="002F61D1">
        <w:rPr>
          <w:rFonts w:ascii="Times New Roman" w:hAnsi="Times New Roman" w:cs="Times New Roman"/>
          <w:sz w:val="24"/>
          <w:szCs w:val="24"/>
        </w:rPr>
        <w:t>(38(</w:t>
      </w:r>
      <w:proofErr w:type="gramStart"/>
      <w:r w:rsidR="00357CB9" w:rsidRPr="002F61D1">
        <w:rPr>
          <w:rFonts w:ascii="Times New Roman" w:hAnsi="Times New Roman" w:cs="Times New Roman"/>
          <w:sz w:val="24"/>
          <w:szCs w:val="24"/>
        </w:rPr>
        <w:t>4)b</w:t>
      </w:r>
      <w:proofErr w:type="gramEnd"/>
      <w:r w:rsidR="00357CB9" w:rsidRPr="002F61D1">
        <w:rPr>
          <w:rFonts w:ascii="Times New Roman" w:hAnsi="Times New Roman" w:cs="Times New Roman"/>
          <w:sz w:val="24"/>
          <w:szCs w:val="24"/>
        </w:rPr>
        <w:t xml:space="preserve">). </w:t>
      </w:r>
      <w:r w:rsidR="00BD1141" w:rsidRPr="002F61D1">
        <w:rPr>
          <w:rFonts w:ascii="Times New Roman" w:hAnsi="Times New Roman" w:cs="Times New Roman"/>
          <w:sz w:val="24"/>
          <w:szCs w:val="24"/>
        </w:rPr>
        <w:t>C</w:t>
      </w:r>
      <w:r w:rsidR="008200C9" w:rsidRPr="002F61D1">
        <w:rPr>
          <w:rFonts w:ascii="Times New Roman" w:hAnsi="Times New Roman" w:cs="Times New Roman"/>
          <w:sz w:val="24"/>
          <w:szCs w:val="24"/>
        </w:rPr>
        <w:t xml:space="preserve">ome nell’attuale regolamentazione, trovano spazio le disposizioni relative alla necessità di </w:t>
      </w:r>
      <w:r w:rsidR="008200C9" w:rsidRPr="002F61D1">
        <w:rPr>
          <w:rFonts w:ascii="Times New Roman" w:hAnsi="Times New Roman" w:cs="Times New Roman"/>
          <w:sz w:val="24"/>
          <w:szCs w:val="24"/>
          <w:u w:val="single"/>
        </w:rPr>
        <w:t>separatezza</w:t>
      </w:r>
      <w:r w:rsidR="008200C9" w:rsidRPr="002F61D1">
        <w:rPr>
          <w:rFonts w:ascii="Times New Roman" w:hAnsi="Times New Roman" w:cs="Times New Roman"/>
          <w:sz w:val="24"/>
          <w:szCs w:val="24"/>
        </w:rPr>
        <w:t xml:space="preserve"> del capitale e della </w:t>
      </w:r>
      <w:r w:rsidR="008200C9" w:rsidRPr="002F61D1">
        <w:rPr>
          <w:rFonts w:ascii="Times New Roman" w:hAnsi="Times New Roman" w:cs="Times New Roman"/>
          <w:sz w:val="24"/>
          <w:szCs w:val="24"/>
          <w:u w:val="single"/>
        </w:rPr>
        <w:t>contabilità</w:t>
      </w:r>
      <w:r w:rsidR="008200C9" w:rsidRPr="002F61D1">
        <w:rPr>
          <w:rFonts w:ascii="Times New Roman" w:hAnsi="Times New Roman" w:cs="Times New Roman"/>
          <w:sz w:val="24"/>
          <w:szCs w:val="24"/>
        </w:rPr>
        <w:t xml:space="preserve"> in capo al soggetto selezionato per l’esecuzione (38(6))</w:t>
      </w:r>
      <w:r w:rsidR="000F736B" w:rsidRPr="002F61D1">
        <w:rPr>
          <w:rFonts w:ascii="Times New Roman" w:hAnsi="Times New Roman" w:cs="Times New Roman"/>
          <w:sz w:val="24"/>
          <w:szCs w:val="24"/>
        </w:rPr>
        <w:t>.</w:t>
      </w:r>
    </w:p>
    <w:p w:rsidR="0002175F" w:rsidRPr="0002175F" w:rsidRDefault="0002175F" w:rsidP="0002175F">
      <w:pPr>
        <w:spacing w:after="0" w:line="240" w:lineRule="auto"/>
        <w:jc w:val="both"/>
        <w:rPr>
          <w:rFonts w:ascii="Times New Roman" w:hAnsi="Times New Roman" w:cs="Times New Roman"/>
          <w:sz w:val="20"/>
          <w:szCs w:val="24"/>
        </w:rPr>
      </w:pPr>
    </w:p>
    <w:p w:rsidR="00BD1141" w:rsidRPr="002F61D1" w:rsidRDefault="00BD1141"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In entrambi i casi (a e b), nell’attuare fondi di fondi il soggetto incaricato potrà a sua volta affidare parte dell'attuazione a intermediari finanziari, selezionati con procedure aperte e che rispondano alle caratteristiche disciplinate dal regolamento finanziario (38(5)). </w:t>
      </w:r>
    </w:p>
    <w:p w:rsidR="0002175F" w:rsidRPr="0002175F" w:rsidRDefault="0002175F" w:rsidP="0002175F">
      <w:pPr>
        <w:spacing w:after="0" w:line="240" w:lineRule="auto"/>
        <w:jc w:val="both"/>
        <w:rPr>
          <w:rFonts w:ascii="Times New Roman" w:hAnsi="Times New Roman" w:cs="Times New Roman"/>
          <w:sz w:val="20"/>
          <w:szCs w:val="24"/>
        </w:rPr>
      </w:pPr>
    </w:p>
    <w:p w:rsidR="00BE1FC6" w:rsidRPr="002F61D1" w:rsidRDefault="008200C9"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In linea generale l</w:t>
      </w:r>
      <w:r w:rsidR="0001593B" w:rsidRPr="002F61D1">
        <w:rPr>
          <w:rFonts w:ascii="Times New Roman" w:hAnsi="Times New Roman" w:cs="Times New Roman"/>
          <w:sz w:val="24"/>
          <w:szCs w:val="24"/>
        </w:rPr>
        <w:t xml:space="preserve">e modalità di cui alla </w:t>
      </w:r>
      <w:proofErr w:type="spellStart"/>
      <w:r w:rsidR="0001593B" w:rsidRPr="002F61D1">
        <w:rPr>
          <w:rFonts w:ascii="Times New Roman" w:hAnsi="Times New Roman" w:cs="Times New Roman"/>
          <w:sz w:val="24"/>
          <w:szCs w:val="24"/>
        </w:rPr>
        <w:t>lett</w:t>
      </w:r>
      <w:proofErr w:type="spellEnd"/>
      <w:r w:rsidR="0002175F">
        <w:rPr>
          <w:rFonts w:ascii="Times New Roman" w:hAnsi="Times New Roman" w:cs="Times New Roman"/>
          <w:sz w:val="24"/>
          <w:szCs w:val="24"/>
        </w:rPr>
        <w:t>.</w:t>
      </w:r>
      <w:r w:rsidR="0001593B" w:rsidRPr="002F61D1">
        <w:rPr>
          <w:rFonts w:ascii="Times New Roman" w:hAnsi="Times New Roman" w:cs="Times New Roman"/>
          <w:sz w:val="24"/>
          <w:szCs w:val="24"/>
        </w:rPr>
        <w:t xml:space="preserve"> b)</w:t>
      </w:r>
      <w:r w:rsidR="00651894" w:rsidRPr="002F61D1">
        <w:rPr>
          <w:rFonts w:ascii="Times New Roman" w:hAnsi="Times New Roman" w:cs="Times New Roman"/>
          <w:sz w:val="24"/>
          <w:szCs w:val="24"/>
        </w:rPr>
        <w:t xml:space="preserve"> </w:t>
      </w:r>
      <w:r w:rsidRPr="002F61D1">
        <w:rPr>
          <w:rFonts w:ascii="Times New Roman" w:hAnsi="Times New Roman" w:cs="Times New Roman"/>
          <w:sz w:val="24"/>
          <w:szCs w:val="24"/>
        </w:rPr>
        <w:t>sembrano</w:t>
      </w:r>
      <w:r w:rsidR="0001593B" w:rsidRPr="002F61D1">
        <w:rPr>
          <w:rFonts w:ascii="Times New Roman" w:hAnsi="Times New Roman" w:cs="Times New Roman"/>
          <w:sz w:val="24"/>
          <w:szCs w:val="24"/>
        </w:rPr>
        <w:t xml:space="preserve"> le più vicine</w:t>
      </w:r>
      <w:r w:rsidR="00651894" w:rsidRPr="002F61D1">
        <w:rPr>
          <w:rFonts w:ascii="Times New Roman" w:hAnsi="Times New Roman" w:cs="Times New Roman"/>
          <w:sz w:val="24"/>
          <w:szCs w:val="24"/>
        </w:rPr>
        <w:t xml:space="preserve"> </w:t>
      </w:r>
      <w:r w:rsidR="0001593B" w:rsidRPr="002F61D1">
        <w:rPr>
          <w:rFonts w:ascii="Times New Roman" w:hAnsi="Times New Roman" w:cs="Times New Roman"/>
          <w:sz w:val="24"/>
          <w:szCs w:val="24"/>
        </w:rPr>
        <w:t>a quelle attualmente adottate (cfr. art</w:t>
      </w:r>
      <w:r w:rsidR="0002175F">
        <w:rPr>
          <w:rFonts w:ascii="Times New Roman" w:hAnsi="Times New Roman" w:cs="Times New Roman"/>
          <w:sz w:val="24"/>
          <w:szCs w:val="24"/>
        </w:rPr>
        <w:t>.</w:t>
      </w:r>
      <w:r w:rsidR="0001593B" w:rsidRPr="002F61D1">
        <w:rPr>
          <w:rFonts w:ascii="Times New Roman" w:hAnsi="Times New Roman" w:cs="Times New Roman"/>
          <w:sz w:val="24"/>
          <w:szCs w:val="24"/>
        </w:rPr>
        <w:t xml:space="preserve"> 44 Reg </w:t>
      </w:r>
      <w:proofErr w:type="spellStart"/>
      <w:r w:rsidR="0001593B" w:rsidRPr="002F61D1">
        <w:rPr>
          <w:rFonts w:ascii="Times New Roman" w:hAnsi="Times New Roman" w:cs="Times New Roman"/>
          <w:sz w:val="24"/>
          <w:szCs w:val="24"/>
        </w:rPr>
        <w:t>Gen</w:t>
      </w:r>
      <w:proofErr w:type="spellEnd"/>
      <w:r w:rsidR="00651894" w:rsidRPr="002F61D1">
        <w:rPr>
          <w:rFonts w:ascii="Times New Roman" w:hAnsi="Times New Roman" w:cs="Times New Roman"/>
          <w:sz w:val="24"/>
          <w:szCs w:val="24"/>
        </w:rPr>
        <w:t>).</w:t>
      </w:r>
    </w:p>
    <w:p w:rsidR="0002175F" w:rsidRDefault="0002175F" w:rsidP="0002175F">
      <w:pPr>
        <w:spacing w:after="0" w:line="240" w:lineRule="auto"/>
        <w:jc w:val="both"/>
        <w:rPr>
          <w:rFonts w:ascii="Times New Roman" w:hAnsi="Times New Roman" w:cs="Times New Roman"/>
          <w:sz w:val="24"/>
          <w:szCs w:val="24"/>
        </w:rPr>
      </w:pPr>
    </w:p>
    <w:p w:rsidR="0002175F" w:rsidRDefault="000C78EC"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2</w:t>
      </w:r>
      <w:r w:rsidR="007167C0" w:rsidRPr="002F61D1">
        <w:rPr>
          <w:rFonts w:ascii="Times New Roman" w:hAnsi="Times New Roman" w:cs="Times New Roman"/>
          <w:sz w:val="24"/>
          <w:szCs w:val="24"/>
        </w:rPr>
        <w:t xml:space="preserve">) </w:t>
      </w:r>
      <w:r w:rsidRPr="002F61D1">
        <w:rPr>
          <w:rFonts w:ascii="Times New Roman" w:hAnsi="Times New Roman" w:cs="Times New Roman"/>
          <w:sz w:val="24"/>
          <w:szCs w:val="24"/>
        </w:rPr>
        <w:t xml:space="preserve">IPOTESI DI ASSUNZIONE DIRETTA </w:t>
      </w:r>
      <w:r w:rsidR="00357CB9" w:rsidRPr="002F61D1">
        <w:rPr>
          <w:rFonts w:ascii="Times New Roman" w:hAnsi="Times New Roman" w:cs="Times New Roman"/>
          <w:sz w:val="24"/>
          <w:szCs w:val="24"/>
        </w:rPr>
        <w:t>(38(</w:t>
      </w:r>
      <w:proofErr w:type="gramStart"/>
      <w:r w:rsidR="00357CB9" w:rsidRPr="002F61D1">
        <w:rPr>
          <w:rFonts w:ascii="Times New Roman" w:hAnsi="Times New Roman" w:cs="Times New Roman"/>
          <w:sz w:val="24"/>
          <w:szCs w:val="24"/>
        </w:rPr>
        <w:t>4)c</w:t>
      </w:r>
      <w:proofErr w:type="gramEnd"/>
      <w:r w:rsidR="00357CB9" w:rsidRPr="002F61D1">
        <w:rPr>
          <w:rFonts w:ascii="Times New Roman" w:hAnsi="Times New Roman" w:cs="Times New Roman"/>
          <w:sz w:val="24"/>
          <w:szCs w:val="24"/>
        </w:rPr>
        <w:t>)</w:t>
      </w:r>
      <w:r w:rsidR="00651894" w:rsidRPr="002F61D1">
        <w:rPr>
          <w:rFonts w:ascii="Times New Roman" w:hAnsi="Times New Roman" w:cs="Times New Roman"/>
          <w:sz w:val="24"/>
          <w:szCs w:val="24"/>
        </w:rPr>
        <w:t xml:space="preserve"> </w:t>
      </w:r>
    </w:p>
    <w:p w:rsidR="0002175F" w:rsidRPr="0002175F" w:rsidRDefault="0002175F" w:rsidP="0002175F">
      <w:pPr>
        <w:spacing w:after="0" w:line="240" w:lineRule="auto"/>
        <w:jc w:val="both"/>
        <w:rPr>
          <w:rFonts w:ascii="Times New Roman" w:hAnsi="Times New Roman" w:cs="Times New Roman"/>
          <w:sz w:val="20"/>
          <w:szCs w:val="24"/>
        </w:rPr>
      </w:pPr>
    </w:p>
    <w:p w:rsidR="00654366" w:rsidRDefault="000C78EC" w:rsidP="0002175F">
      <w:pPr>
        <w:spacing w:after="0" w:line="240" w:lineRule="auto"/>
        <w:jc w:val="both"/>
        <w:rPr>
          <w:rFonts w:ascii="Times New Roman" w:hAnsi="Times New Roman" w:cs="Times New Roman"/>
          <w:sz w:val="24"/>
          <w:szCs w:val="24"/>
        </w:rPr>
      </w:pPr>
      <w:proofErr w:type="gramStart"/>
      <w:r w:rsidRPr="002F61D1">
        <w:rPr>
          <w:rFonts w:ascii="Times New Roman" w:hAnsi="Times New Roman" w:cs="Times New Roman"/>
          <w:sz w:val="24"/>
          <w:szCs w:val="24"/>
        </w:rPr>
        <w:t>dei</w:t>
      </w:r>
      <w:proofErr w:type="gramEnd"/>
      <w:r w:rsidRPr="002F61D1">
        <w:rPr>
          <w:rFonts w:ascii="Times New Roman" w:hAnsi="Times New Roman" w:cs="Times New Roman"/>
          <w:sz w:val="24"/>
          <w:szCs w:val="24"/>
        </w:rPr>
        <w:t xml:space="preserve"> </w:t>
      </w:r>
      <w:r w:rsidR="007167C0" w:rsidRPr="002F61D1">
        <w:rPr>
          <w:rFonts w:ascii="Times New Roman" w:hAnsi="Times New Roman" w:cs="Times New Roman"/>
          <w:sz w:val="24"/>
          <w:szCs w:val="24"/>
        </w:rPr>
        <w:t>compiti di attuazione, svolgendo il ruolo di benef</w:t>
      </w:r>
      <w:r w:rsidR="0090594A">
        <w:rPr>
          <w:rFonts w:ascii="Times New Roman" w:hAnsi="Times New Roman" w:cs="Times New Roman"/>
          <w:sz w:val="24"/>
          <w:szCs w:val="24"/>
        </w:rPr>
        <w:t xml:space="preserve">iciario, esclusivamente nel caso in cui lo strumento finanziario sia costituito da prestiti o garanzie. </w:t>
      </w:r>
      <w:r w:rsidR="00AE0237" w:rsidRPr="00736F2E">
        <w:rPr>
          <w:rFonts w:ascii="Times New Roman" w:hAnsi="Times New Roman" w:cs="Times New Roman"/>
          <w:sz w:val="24"/>
          <w:szCs w:val="24"/>
        </w:rPr>
        <w:t xml:space="preserve">In questo caso non </w:t>
      </w:r>
      <w:r w:rsidR="00E81907" w:rsidRPr="00736F2E">
        <w:rPr>
          <w:rFonts w:ascii="Times New Roman" w:hAnsi="Times New Roman" w:cs="Times New Roman"/>
          <w:sz w:val="24"/>
          <w:szCs w:val="24"/>
        </w:rPr>
        <w:t>saranno</w:t>
      </w:r>
      <w:r w:rsidR="00AE0237" w:rsidRPr="00736F2E">
        <w:rPr>
          <w:rFonts w:ascii="Times New Roman" w:hAnsi="Times New Roman" w:cs="Times New Roman"/>
          <w:sz w:val="24"/>
          <w:szCs w:val="24"/>
        </w:rPr>
        <w:t xml:space="preserve"> </w:t>
      </w:r>
      <w:r w:rsidR="00E81907" w:rsidRPr="00736F2E">
        <w:rPr>
          <w:rFonts w:ascii="Times New Roman" w:hAnsi="Times New Roman" w:cs="Times New Roman"/>
          <w:sz w:val="24"/>
          <w:szCs w:val="24"/>
        </w:rPr>
        <w:t>ammissibili</w:t>
      </w:r>
      <w:r w:rsidR="002F61D1" w:rsidRPr="00736F2E">
        <w:rPr>
          <w:rFonts w:ascii="Times New Roman" w:hAnsi="Times New Roman" w:cs="Times New Roman"/>
          <w:sz w:val="24"/>
          <w:szCs w:val="24"/>
        </w:rPr>
        <w:t xml:space="preserve"> costi e commissioni di gestione, che a norma dell’art</w:t>
      </w:r>
      <w:r w:rsidR="0002175F">
        <w:rPr>
          <w:rFonts w:ascii="Times New Roman" w:hAnsi="Times New Roman" w:cs="Times New Roman"/>
          <w:sz w:val="24"/>
          <w:szCs w:val="24"/>
        </w:rPr>
        <w:t>.</w:t>
      </w:r>
      <w:r w:rsidR="002F61D1" w:rsidRPr="00736F2E">
        <w:rPr>
          <w:rFonts w:ascii="Times New Roman" w:hAnsi="Times New Roman" w:cs="Times New Roman"/>
          <w:sz w:val="24"/>
          <w:szCs w:val="24"/>
        </w:rPr>
        <w:t xml:space="preserve"> 42(5) “possono essere riscossi dall’organismo che attua il fondo di fondi o dagli organismi che attuano gli strumenti finanziari a norma dell</w:t>
      </w:r>
      <w:r w:rsidR="0002175F">
        <w:rPr>
          <w:rFonts w:ascii="Times New Roman" w:hAnsi="Times New Roman" w:cs="Times New Roman"/>
          <w:sz w:val="24"/>
          <w:szCs w:val="24"/>
        </w:rPr>
        <w:t>’</w:t>
      </w:r>
      <w:r w:rsidR="002F61D1" w:rsidRPr="00736F2E">
        <w:rPr>
          <w:rFonts w:ascii="Times New Roman" w:hAnsi="Times New Roman" w:cs="Times New Roman"/>
          <w:sz w:val="24"/>
          <w:szCs w:val="24"/>
        </w:rPr>
        <w:t>art</w:t>
      </w:r>
      <w:r w:rsidR="0002175F">
        <w:rPr>
          <w:rFonts w:ascii="Times New Roman" w:hAnsi="Times New Roman" w:cs="Times New Roman"/>
          <w:sz w:val="24"/>
          <w:szCs w:val="24"/>
        </w:rPr>
        <w:t>.</w:t>
      </w:r>
      <w:r w:rsidR="002F61D1" w:rsidRPr="00736F2E">
        <w:rPr>
          <w:rFonts w:ascii="Times New Roman" w:hAnsi="Times New Roman" w:cs="Times New Roman"/>
          <w:sz w:val="24"/>
          <w:szCs w:val="24"/>
        </w:rPr>
        <w:t xml:space="preserve"> 38, par</w:t>
      </w:r>
      <w:r w:rsidR="0002175F">
        <w:rPr>
          <w:rFonts w:ascii="Times New Roman" w:hAnsi="Times New Roman" w:cs="Times New Roman"/>
          <w:sz w:val="24"/>
          <w:szCs w:val="24"/>
        </w:rPr>
        <w:t>.</w:t>
      </w:r>
      <w:r w:rsidR="002F61D1" w:rsidRPr="00736F2E">
        <w:rPr>
          <w:rFonts w:ascii="Times New Roman" w:hAnsi="Times New Roman" w:cs="Times New Roman"/>
          <w:sz w:val="24"/>
          <w:szCs w:val="24"/>
        </w:rPr>
        <w:t xml:space="preserve"> 4, </w:t>
      </w:r>
      <w:proofErr w:type="spellStart"/>
      <w:r w:rsidR="002F61D1" w:rsidRPr="00736F2E">
        <w:rPr>
          <w:rFonts w:ascii="Times New Roman" w:hAnsi="Times New Roman" w:cs="Times New Roman"/>
          <w:sz w:val="24"/>
          <w:szCs w:val="24"/>
        </w:rPr>
        <w:t>lett</w:t>
      </w:r>
      <w:proofErr w:type="spellEnd"/>
      <w:r w:rsidR="0002175F">
        <w:rPr>
          <w:rFonts w:ascii="Times New Roman" w:hAnsi="Times New Roman" w:cs="Times New Roman"/>
          <w:sz w:val="24"/>
          <w:szCs w:val="24"/>
        </w:rPr>
        <w:t>.</w:t>
      </w:r>
      <w:r w:rsidR="002F61D1" w:rsidRPr="00736F2E">
        <w:rPr>
          <w:rFonts w:ascii="Times New Roman" w:hAnsi="Times New Roman" w:cs="Times New Roman"/>
          <w:sz w:val="24"/>
          <w:szCs w:val="24"/>
        </w:rPr>
        <w:t xml:space="preserve"> a) e b)”</w:t>
      </w:r>
      <w:r w:rsidR="002F61D1" w:rsidRPr="002F61D1">
        <w:rPr>
          <w:rFonts w:ascii="Times New Roman" w:hAnsi="Times New Roman" w:cs="Times New Roman"/>
          <w:sz w:val="24"/>
          <w:szCs w:val="24"/>
        </w:rPr>
        <w:t xml:space="preserve"> </w:t>
      </w:r>
      <w:r w:rsidR="00DE0DAA">
        <w:rPr>
          <w:rFonts w:ascii="Times New Roman" w:hAnsi="Times New Roman" w:cs="Times New Roman"/>
          <w:sz w:val="24"/>
          <w:szCs w:val="24"/>
        </w:rPr>
        <w:t xml:space="preserve"> </w:t>
      </w:r>
    </w:p>
    <w:p w:rsidR="0002175F" w:rsidRPr="0002175F" w:rsidRDefault="0002175F" w:rsidP="0002175F">
      <w:pPr>
        <w:spacing w:after="0" w:line="240" w:lineRule="auto"/>
        <w:jc w:val="both"/>
        <w:rPr>
          <w:rFonts w:ascii="Times New Roman" w:hAnsi="Times New Roman" w:cs="Times New Roman"/>
          <w:sz w:val="20"/>
          <w:szCs w:val="24"/>
        </w:rPr>
      </w:pPr>
    </w:p>
    <w:p w:rsidR="00630EE9" w:rsidRPr="002F61D1" w:rsidRDefault="00654366"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In entrambe le ipotesi</w:t>
      </w:r>
      <w:r w:rsidR="004A3016" w:rsidRPr="002F61D1">
        <w:rPr>
          <w:rFonts w:ascii="Times New Roman" w:hAnsi="Times New Roman" w:cs="Times New Roman"/>
          <w:sz w:val="24"/>
          <w:szCs w:val="24"/>
        </w:rPr>
        <w:t xml:space="preserve"> </w:t>
      </w:r>
      <w:r w:rsidR="00BD1141" w:rsidRPr="002F61D1">
        <w:rPr>
          <w:rFonts w:ascii="Times New Roman" w:hAnsi="Times New Roman" w:cs="Times New Roman"/>
          <w:sz w:val="24"/>
          <w:szCs w:val="24"/>
        </w:rPr>
        <w:t xml:space="preserve">(1 e 2) </w:t>
      </w:r>
      <w:r w:rsidR="007C60E1" w:rsidRPr="002F61D1">
        <w:rPr>
          <w:rFonts w:ascii="Times New Roman" w:hAnsi="Times New Roman" w:cs="Times New Roman"/>
          <w:sz w:val="24"/>
          <w:szCs w:val="24"/>
        </w:rPr>
        <w:t xml:space="preserve">dovrà essere garantito il rispetto della </w:t>
      </w:r>
      <w:r w:rsidR="007167C0" w:rsidRPr="002F61D1">
        <w:rPr>
          <w:rFonts w:ascii="Times New Roman" w:hAnsi="Times New Roman" w:cs="Times New Roman"/>
          <w:sz w:val="24"/>
          <w:szCs w:val="24"/>
        </w:rPr>
        <w:t>normativa europea</w:t>
      </w:r>
      <w:r w:rsidR="00A03B29" w:rsidRPr="002F61D1">
        <w:rPr>
          <w:rFonts w:ascii="Times New Roman" w:hAnsi="Times New Roman" w:cs="Times New Roman"/>
          <w:sz w:val="24"/>
          <w:szCs w:val="24"/>
        </w:rPr>
        <w:t xml:space="preserve">: </w:t>
      </w:r>
      <w:r w:rsidR="007C60E1" w:rsidRPr="002F61D1">
        <w:rPr>
          <w:rFonts w:ascii="Times New Roman" w:hAnsi="Times New Roman" w:cs="Times New Roman"/>
          <w:sz w:val="24"/>
          <w:szCs w:val="24"/>
        </w:rPr>
        <w:t xml:space="preserve">fondi, concorrenza, </w:t>
      </w:r>
      <w:r w:rsidR="007053DB" w:rsidRPr="002F61D1">
        <w:rPr>
          <w:rFonts w:ascii="Times New Roman" w:hAnsi="Times New Roman" w:cs="Times New Roman"/>
          <w:sz w:val="24"/>
          <w:szCs w:val="24"/>
        </w:rPr>
        <w:t>nonché, novità rispetto a questa programmazione, anche riguardo a normativa fiscale e antiriciclaggio</w:t>
      </w:r>
      <w:r w:rsidR="006F61BE" w:rsidRPr="002F61D1">
        <w:rPr>
          <w:rFonts w:ascii="Times New Roman" w:hAnsi="Times New Roman" w:cs="Times New Roman"/>
          <w:sz w:val="24"/>
          <w:szCs w:val="24"/>
        </w:rPr>
        <w:t xml:space="preserve"> e lotta al terrorismo</w:t>
      </w:r>
      <w:r w:rsidR="00A03B29" w:rsidRPr="002F61D1">
        <w:rPr>
          <w:rFonts w:ascii="Times New Roman" w:hAnsi="Times New Roman" w:cs="Times New Roman"/>
          <w:sz w:val="24"/>
          <w:szCs w:val="24"/>
        </w:rPr>
        <w:t>.</w:t>
      </w:r>
    </w:p>
    <w:p w:rsidR="00CE6214" w:rsidRPr="002F61D1" w:rsidRDefault="00CE6214" w:rsidP="0002175F">
      <w:pPr>
        <w:spacing w:after="0" w:line="240" w:lineRule="auto"/>
        <w:jc w:val="both"/>
        <w:rPr>
          <w:rFonts w:ascii="Times New Roman" w:hAnsi="Times New Roman" w:cs="Times New Roman"/>
          <w:sz w:val="24"/>
          <w:szCs w:val="24"/>
        </w:rPr>
      </w:pPr>
    </w:p>
    <w:p w:rsidR="007167C0" w:rsidRPr="002F61D1" w:rsidRDefault="007167C0" w:rsidP="0002175F">
      <w:pPr>
        <w:spacing w:after="0" w:line="240" w:lineRule="auto"/>
        <w:jc w:val="both"/>
        <w:rPr>
          <w:rFonts w:ascii="Times New Roman" w:hAnsi="Times New Roman" w:cs="Times New Roman"/>
          <w:b/>
          <w:sz w:val="24"/>
          <w:szCs w:val="24"/>
        </w:rPr>
      </w:pPr>
      <w:r w:rsidRPr="002F61D1">
        <w:rPr>
          <w:rFonts w:ascii="Times New Roman" w:hAnsi="Times New Roman" w:cs="Times New Roman"/>
          <w:b/>
          <w:sz w:val="24"/>
          <w:szCs w:val="24"/>
        </w:rPr>
        <w:t>Contenut</w:t>
      </w:r>
      <w:r w:rsidR="00823A36" w:rsidRPr="002F61D1">
        <w:rPr>
          <w:rFonts w:ascii="Times New Roman" w:hAnsi="Times New Roman" w:cs="Times New Roman"/>
          <w:b/>
          <w:sz w:val="24"/>
          <w:szCs w:val="24"/>
        </w:rPr>
        <w:t>i dell’</w:t>
      </w:r>
      <w:r w:rsidR="007C0A93" w:rsidRPr="002F61D1">
        <w:rPr>
          <w:rFonts w:ascii="Times New Roman" w:hAnsi="Times New Roman" w:cs="Times New Roman"/>
          <w:b/>
          <w:sz w:val="24"/>
          <w:szCs w:val="24"/>
        </w:rPr>
        <w:t>atto (</w:t>
      </w:r>
      <w:r w:rsidR="00823A36" w:rsidRPr="002F61D1">
        <w:rPr>
          <w:rFonts w:ascii="Times New Roman" w:hAnsi="Times New Roman" w:cs="Times New Roman"/>
          <w:b/>
          <w:sz w:val="24"/>
          <w:szCs w:val="24"/>
        </w:rPr>
        <w:t>accordo di finanziamento</w:t>
      </w:r>
      <w:r w:rsidR="007C0A93" w:rsidRPr="002F61D1">
        <w:rPr>
          <w:rFonts w:ascii="Times New Roman" w:hAnsi="Times New Roman" w:cs="Times New Roman"/>
          <w:b/>
          <w:sz w:val="24"/>
          <w:szCs w:val="24"/>
        </w:rPr>
        <w:t>/documento strategico)</w:t>
      </w:r>
      <w:r w:rsidRPr="002F61D1">
        <w:rPr>
          <w:rFonts w:ascii="Times New Roman" w:hAnsi="Times New Roman" w:cs="Times New Roman"/>
          <w:sz w:val="24"/>
          <w:szCs w:val="24"/>
        </w:rPr>
        <w:t xml:space="preserve"> </w:t>
      </w:r>
      <w:r w:rsidRPr="002F61D1">
        <w:rPr>
          <w:rFonts w:ascii="Times New Roman" w:hAnsi="Times New Roman" w:cs="Times New Roman"/>
          <w:b/>
          <w:sz w:val="24"/>
          <w:szCs w:val="24"/>
        </w:rPr>
        <w:t>(allegato IV)</w:t>
      </w:r>
    </w:p>
    <w:p w:rsidR="0002175F" w:rsidRPr="00DD2221" w:rsidRDefault="0002175F" w:rsidP="0002175F">
      <w:pPr>
        <w:spacing w:after="0" w:line="240" w:lineRule="auto"/>
        <w:jc w:val="both"/>
        <w:rPr>
          <w:rFonts w:ascii="Times New Roman" w:hAnsi="Times New Roman" w:cs="Times New Roman"/>
          <w:sz w:val="20"/>
          <w:szCs w:val="24"/>
        </w:rPr>
      </w:pPr>
    </w:p>
    <w:p w:rsidR="000C5DA5" w:rsidRDefault="0008402D"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La prima differenza riscontrabile rispetto alle attuali previsioni è la distinzione della tipologia di atto formale a seconda del fatto che l’</w:t>
      </w:r>
      <w:proofErr w:type="spellStart"/>
      <w:r w:rsidRPr="002F61D1">
        <w:rPr>
          <w:rFonts w:ascii="Times New Roman" w:hAnsi="Times New Roman" w:cs="Times New Roman"/>
          <w:sz w:val="24"/>
          <w:szCs w:val="24"/>
        </w:rPr>
        <w:t>AdG</w:t>
      </w:r>
      <w:proofErr w:type="spellEnd"/>
      <w:r w:rsidRPr="002F61D1">
        <w:rPr>
          <w:rFonts w:ascii="Times New Roman" w:hAnsi="Times New Roman" w:cs="Times New Roman"/>
          <w:sz w:val="24"/>
          <w:szCs w:val="24"/>
        </w:rPr>
        <w:t xml:space="preserve"> individui i compiti di esecuzione in capo ad un soggetto terzo, oppure che li assuma </w:t>
      </w:r>
      <w:r w:rsidR="00024644" w:rsidRPr="002F61D1">
        <w:rPr>
          <w:rFonts w:ascii="Times New Roman" w:hAnsi="Times New Roman" w:cs="Times New Roman"/>
          <w:sz w:val="24"/>
          <w:szCs w:val="24"/>
        </w:rPr>
        <w:t>direttamente</w:t>
      </w:r>
      <w:r w:rsidR="007C0A93" w:rsidRPr="002F61D1">
        <w:rPr>
          <w:rFonts w:ascii="Times New Roman" w:hAnsi="Times New Roman" w:cs="Times New Roman"/>
          <w:sz w:val="24"/>
          <w:szCs w:val="24"/>
        </w:rPr>
        <w:t>: n</w:t>
      </w:r>
      <w:r w:rsidRPr="002F61D1">
        <w:rPr>
          <w:rFonts w:ascii="Times New Roman" w:hAnsi="Times New Roman" w:cs="Times New Roman"/>
          <w:sz w:val="24"/>
          <w:szCs w:val="24"/>
        </w:rPr>
        <w:t>el primo caso</w:t>
      </w:r>
      <w:r w:rsidR="004D211A" w:rsidRPr="002F61D1">
        <w:rPr>
          <w:rFonts w:ascii="Times New Roman" w:hAnsi="Times New Roman" w:cs="Times New Roman"/>
          <w:sz w:val="24"/>
          <w:szCs w:val="24"/>
        </w:rPr>
        <w:t>, come nell’attuale periodo,</w:t>
      </w:r>
      <w:r w:rsidRPr="002F61D1">
        <w:rPr>
          <w:rFonts w:ascii="Times New Roman" w:hAnsi="Times New Roman" w:cs="Times New Roman"/>
          <w:sz w:val="24"/>
          <w:szCs w:val="24"/>
        </w:rPr>
        <w:t xml:space="preserve"> dovrà essere siglato un </w:t>
      </w:r>
      <w:r w:rsidRPr="002F61D1">
        <w:rPr>
          <w:rFonts w:ascii="Times New Roman" w:hAnsi="Times New Roman" w:cs="Times New Roman"/>
          <w:b/>
          <w:sz w:val="24"/>
          <w:szCs w:val="24"/>
        </w:rPr>
        <w:lastRenderedPageBreak/>
        <w:t>accordo di finanziamento</w:t>
      </w:r>
      <w:r w:rsidRPr="002F61D1">
        <w:rPr>
          <w:rFonts w:ascii="Times New Roman" w:hAnsi="Times New Roman" w:cs="Times New Roman"/>
          <w:sz w:val="24"/>
          <w:szCs w:val="24"/>
        </w:rPr>
        <w:t>, nel secondo</w:t>
      </w:r>
      <w:r w:rsidR="004D211A" w:rsidRPr="002F61D1">
        <w:rPr>
          <w:rFonts w:ascii="Times New Roman" w:hAnsi="Times New Roman" w:cs="Times New Roman"/>
          <w:sz w:val="24"/>
          <w:szCs w:val="24"/>
        </w:rPr>
        <w:t>, invece,</w:t>
      </w:r>
      <w:r w:rsidRPr="002F61D1">
        <w:rPr>
          <w:rFonts w:ascii="Times New Roman" w:hAnsi="Times New Roman" w:cs="Times New Roman"/>
          <w:sz w:val="24"/>
          <w:szCs w:val="24"/>
        </w:rPr>
        <w:t xml:space="preserve"> un </w:t>
      </w:r>
      <w:r w:rsidR="00C439D7" w:rsidRPr="002F61D1">
        <w:rPr>
          <w:rFonts w:ascii="Times New Roman" w:hAnsi="Times New Roman" w:cs="Times New Roman"/>
          <w:b/>
          <w:sz w:val="24"/>
          <w:szCs w:val="24"/>
        </w:rPr>
        <w:t>documento strategico</w:t>
      </w:r>
      <w:r w:rsidR="009E03F0" w:rsidRPr="002F61D1">
        <w:rPr>
          <w:rFonts w:ascii="Times New Roman" w:hAnsi="Times New Roman" w:cs="Times New Roman"/>
          <w:b/>
          <w:sz w:val="24"/>
          <w:szCs w:val="24"/>
        </w:rPr>
        <w:t xml:space="preserve"> </w:t>
      </w:r>
      <w:r w:rsidR="009E03F0" w:rsidRPr="002F61D1">
        <w:rPr>
          <w:rFonts w:ascii="Times New Roman" w:hAnsi="Times New Roman" w:cs="Times New Roman"/>
          <w:sz w:val="24"/>
          <w:szCs w:val="24"/>
        </w:rPr>
        <w:t>da sottoporre all’esame del Comitato di Sorveglianza</w:t>
      </w:r>
      <w:r w:rsidR="00C439D7" w:rsidRPr="002F61D1">
        <w:rPr>
          <w:rFonts w:ascii="Times New Roman" w:hAnsi="Times New Roman" w:cs="Times New Roman"/>
          <w:sz w:val="24"/>
          <w:szCs w:val="24"/>
        </w:rPr>
        <w:t>.</w:t>
      </w:r>
      <w:r w:rsidR="004D211A" w:rsidRPr="002F61D1">
        <w:rPr>
          <w:rFonts w:ascii="Times New Roman" w:hAnsi="Times New Roman" w:cs="Times New Roman"/>
          <w:sz w:val="24"/>
          <w:szCs w:val="24"/>
        </w:rPr>
        <w:t xml:space="preserve"> </w:t>
      </w:r>
    </w:p>
    <w:p w:rsidR="0002175F" w:rsidRPr="0002175F" w:rsidRDefault="0002175F" w:rsidP="0002175F">
      <w:pPr>
        <w:spacing w:after="0" w:line="240" w:lineRule="auto"/>
        <w:jc w:val="both"/>
        <w:rPr>
          <w:rFonts w:ascii="Times New Roman" w:hAnsi="Times New Roman" w:cs="Times New Roman"/>
          <w:sz w:val="20"/>
          <w:szCs w:val="24"/>
        </w:rPr>
      </w:pPr>
    </w:p>
    <w:p w:rsidR="00C439D7" w:rsidRDefault="00C439D7"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In merito ai contenuti dell’</w:t>
      </w:r>
      <w:r w:rsidRPr="002F61D1">
        <w:rPr>
          <w:rFonts w:ascii="Times New Roman" w:hAnsi="Times New Roman" w:cs="Times New Roman"/>
          <w:b/>
          <w:sz w:val="24"/>
          <w:szCs w:val="24"/>
        </w:rPr>
        <w:t>accordo</w:t>
      </w:r>
      <w:r w:rsidR="007C0A93" w:rsidRPr="002F61D1">
        <w:rPr>
          <w:rFonts w:ascii="Times New Roman" w:hAnsi="Times New Roman" w:cs="Times New Roman"/>
          <w:b/>
          <w:sz w:val="24"/>
          <w:szCs w:val="24"/>
        </w:rPr>
        <w:t xml:space="preserve"> di finanziamento</w:t>
      </w:r>
      <w:r w:rsidRPr="002F61D1">
        <w:rPr>
          <w:rFonts w:ascii="Times New Roman" w:hAnsi="Times New Roman" w:cs="Times New Roman"/>
          <w:sz w:val="24"/>
          <w:szCs w:val="24"/>
        </w:rPr>
        <w:t xml:space="preserve">, </w:t>
      </w:r>
      <w:r w:rsidR="0001593B" w:rsidRPr="002F61D1">
        <w:rPr>
          <w:rFonts w:ascii="Times New Roman" w:hAnsi="Times New Roman" w:cs="Times New Roman"/>
          <w:sz w:val="24"/>
          <w:szCs w:val="24"/>
        </w:rPr>
        <w:t xml:space="preserve">sono state superate le distinzioni attuali tra indicazioni generali e </w:t>
      </w:r>
      <w:r w:rsidR="001F7C51" w:rsidRPr="002F61D1">
        <w:rPr>
          <w:rFonts w:ascii="Times New Roman" w:hAnsi="Times New Roman" w:cs="Times New Roman"/>
          <w:sz w:val="24"/>
          <w:szCs w:val="24"/>
        </w:rPr>
        <w:t xml:space="preserve">indicazioni </w:t>
      </w:r>
      <w:r w:rsidR="0001593B" w:rsidRPr="002F61D1">
        <w:rPr>
          <w:rFonts w:ascii="Times New Roman" w:hAnsi="Times New Roman" w:cs="Times New Roman"/>
          <w:sz w:val="24"/>
          <w:szCs w:val="24"/>
        </w:rPr>
        <w:t xml:space="preserve">specifiche per </w:t>
      </w:r>
      <w:r w:rsidR="0098470F" w:rsidRPr="002F61D1">
        <w:rPr>
          <w:rFonts w:ascii="Times New Roman" w:hAnsi="Times New Roman" w:cs="Times New Roman"/>
          <w:sz w:val="24"/>
          <w:szCs w:val="24"/>
        </w:rPr>
        <w:t>i</w:t>
      </w:r>
      <w:r w:rsidRPr="002F61D1">
        <w:rPr>
          <w:rFonts w:ascii="Times New Roman" w:hAnsi="Times New Roman" w:cs="Times New Roman"/>
          <w:sz w:val="24"/>
          <w:szCs w:val="24"/>
        </w:rPr>
        <w:t xml:space="preserve"> fondi di partecipazione</w:t>
      </w:r>
      <w:r w:rsidR="001F7C51" w:rsidRPr="002F61D1">
        <w:rPr>
          <w:rFonts w:ascii="Times New Roman" w:hAnsi="Times New Roman" w:cs="Times New Roman"/>
          <w:sz w:val="24"/>
          <w:szCs w:val="24"/>
        </w:rPr>
        <w:t xml:space="preserve"> (rispettivamente art</w:t>
      </w:r>
      <w:r w:rsidR="0002175F">
        <w:rPr>
          <w:rFonts w:ascii="Times New Roman" w:hAnsi="Times New Roman" w:cs="Times New Roman"/>
          <w:sz w:val="24"/>
          <w:szCs w:val="24"/>
        </w:rPr>
        <w:t>t.</w:t>
      </w:r>
      <w:r w:rsidR="001F7C51" w:rsidRPr="002F61D1">
        <w:rPr>
          <w:rFonts w:ascii="Times New Roman" w:hAnsi="Times New Roman" w:cs="Times New Roman"/>
          <w:sz w:val="24"/>
          <w:szCs w:val="24"/>
        </w:rPr>
        <w:t xml:space="preserve"> 43 e 44 del Reg. </w:t>
      </w:r>
      <w:proofErr w:type="spellStart"/>
      <w:r w:rsidR="001F7C51" w:rsidRPr="002F61D1">
        <w:rPr>
          <w:rFonts w:ascii="Times New Roman" w:hAnsi="Times New Roman" w:cs="Times New Roman"/>
          <w:sz w:val="24"/>
          <w:szCs w:val="24"/>
        </w:rPr>
        <w:t>Gen</w:t>
      </w:r>
      <w:proofErr w:type="spellEnd"/>
      <w:r w:rsidR="001F7C51" w:rsidRPr="002F61D1">
        <w:rPr>
          <w:rFonts w:ascii="Times New Roman" w:hAnsi="Times New Roman" w:cs="Times New Roman"/>
          <w:sz w:val="24"/>
          <w:szCs w:val="24"/>
        </w:rPr>
        <w:t>).</w:t>
      </w:r>
    </w:p>
    <w:p w:rsidR="0002175F" w:rsidRPr="0002175F" w:rsidRDefault="0002175F" w:rsidP="0002175F">
      <w:pPr>
        <w:spacing w:after="0" w:line="240" w:lineRule="auto"/>
        <w:jc w:val="both"/>
        <w:rPr>
          <w:rFonts w:ascii="Times New Roman" w:hAnsi="Times New Roman" w:cs="Times New Roman"/>
          <w:sz w:val="20"/>
          <w:szCs w:val="24"/>
        </w:rPr>
      </w:pPr>
    </w:p>
    <w:p w:rsidR="001F7C51" w:rsidRDefault="00C439D7" w:rsidP="0002175F">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 xml:space="preserve">L'accordo di finanziamento </w:t>
      </w:r>
      <w:r w:rsidR="00BD1141" w:rsidRPr="002F61D1">
        <w:rPr>
          <w:rFonts w:ascii="Times New Roman" w:hAnsi="Times New Roman" w:cs="Times New Roman"/>
          <w:sz w:val="24"/>
          <w:szCs w:val="24"/>
        </w:rPr>
        <w:t>sembra comprendere</w:t>
      </w:r>
      <w:r w:rsidR="001F7C51" w:rsidRPr="002F61D1">
        <w:rPr>
          <w:rFonts w:ascii="Times New Roman" w:hAnsi="Times New Roman" w:cs="Times New Roman"/>
          <w:sz w:val="24"/>
          <w:szCs w:val="24"/>
        </w:rPr>
        <w:t xml:space="preserve"> </w:t>
      </w:r>
      <w:r w:rsidR="00E444A9" w:rsidRPr="002F61D1">
        <w:rPr>
          <w:rFonts w:ascii="Times New Roman" w:hAnsi="Times New Roman" w:cs="Times New Roman"/>
          <w:sz w:val="24"/>
          <w:szCs w:val="24"/>
        </w:rPr>
        <w:t xml:space="preserve">sostanzialmente </w:t>
      </w:r>
      <w:r w:rsidR="001F7C51" w:rsidRPr="002F61D1">
        <w:rPr>
          <w:rFonts w:ascii="Times New Roman" w:hAnsi="Times New Roman" w:cs="Times New Roman"/>
          <w:sz w:val="24"/>
          <w:szCs w:val="24"/>
        </w:rPr>
        <w:t xml:space="preserve">tutti gli </w:t>
      </w:r>
      <w:r w:rsidRPr="002F61D1">
        <w:rPr>
          <w:rFonts w:ascii="Times New Roman" w:hAnsi="Times New Roman" w:cs="Times New Roman"/>
          <w:sz w:val="24"/>
          <w:szCs w:val="24"/>
        </w:rPr>
        <w:t>elementi</w:t>
      </w:r>
      <w:r w:rsidR="00FD76B3" w:rsidRPr="002F61D1">
        <w:rPr>
          <w:rFonts w:ascii="Times New Roman" w:hAnsi="Times New Roman" w:cs="Times New Roman"/>
          <w:sz w:val="24"/>
          <w:szCs w:val="24"/>
        </w:rPr>
        <w:t xml:space="preserve"> </w:t>
      </w:r>
      <w:r w:rsidR="0098470F" w:rsidRPr="002F61D1">
        <w:rPr>
          <w:rFonts w:ascii="Times New Roman" w:hAnsi="Times New Roman" w:cs="Times New Roman"/>
          <w:sz w:val="24"/>
          <w:szCs w:val="24"/>
        </w:rPr>
        <w:t>attual</w:t>
      </w:r>
      <w:r w:rsidR="001F7C51" w:rsidRPr="002F61D1">
        <w:rPr>
          <w:rFonts w:ascii="Times New Roman" w:hAnsi="Times New Roman" w:cs="Times New Roman"/>
          <w:sz w:val="24"/>
          <w:szCs w:val="24"/>
        </w:rPr>
        <w:t>mente previsti</w:t>
      </w:r>
      <w:r w:rsidR="0044558E" w:rsidRPr="002F61D1">
        <w:rPr>
          <w:rFonts w:ascii="Times New Roman" w:hAnsi="Times New Roman" w:cs="Times New Roman"/>
          <w:sz w:val="24"/>
          <w:szCs w:val="24"/>
        </w:rPr>
        <w:t>.</w:t>
      </w:r>
      <w:r w:rsidR="000F736B" w:rsidRPr="002F61D1">
        <w:rPr>
          <w:rFonts w:ascii="Times New Roman" w:hAnsi="Times New Roman" w:cs="Times New Roman"/>
          <w:sz w:val="24"/>
          <w:szCs w:val="24"/>
        </w:rPr>
        <w:t xml:space="preserve"> </w:t>
      </w:r>
    </w:p>
    <w:p w:rsidR="0002175F" w:rsidRPr="0002175F" w:rsidRDefault="0002175F" w:rsidP="0002175F">
      <w:pPr>
        <w:spacing w:after="0" w:line="240" w:lineRule="auto"/>
        <w:jc w:val="both"/>
        <w:rPr>
          <w:rFonts w:ascii="Times New Roman" w:hAnsi="Times New Roman" w:cs="Times New Roman"/>
          <w:strike/>
          <w:kern w:val="24"/>
          <w:sz w:val="20"/>
          <w:szCs w:val="24"/>
        </w:rPr>
      </w:pPr>
    </w:p>
    <w:p w:rsidR="00FD76B3" w:rsidRPr="002F61D1" w:rsidRDefault="00FD76B3" w:rsidP="001F7C51">
      <w:pPr>
        <w:spacing w:after="120" w:line="100" w:lineRule="atLeast"/>
        <w:jc w:val="both"/>
        <w:rPr>
          <w:rFonts w:ascii="Times New Roman" w:hAnsi="Times New Roman" w:cs="Times New Roman"/>
          <w:sz w:val="24"/>
          <w:szCs w:val="24"/>
          <w:u w:val="single"/>
        </w:rPr>
      </w:pPr>
      <w:r w:rsidRPr="002F61D1">
        <w:rPr>
          <w:rFonts w:ascii="Times New Roman" w:hAnsi="Times New Roman" w:cs="Times New Roman"/>
          <w:sz w:val="24"/>
          <w:szCs w:val="24"/>
          <w:u w:val="single"/>
        </w:rPr>
        <w:t>In particolare</w:t>
      </w:r>
      <w:r w:rsidR="00A31D73" w:rsidRPr="002F61D1">
        <w:rPr>
          <w:rFonts w:ascii="Times New Roman" w:hAnsi="Times New Roman" w:cs="Times New Roman"/>
          <w:sz w:val="24"/>
          <w:szCs w:val="24"/>
          <w:u w:val="single"/>
        </w:rPr>
        <w:t xml:space="preserve"> </w:t>
      </w:r>
      <w:r w:rsidR="00BD1141" w:rsidRPr="002F61D1">
        <w:rPr>
          <w:rFonts w:ascii="Times New Roman" w:hAnsi="Times New Roman" w:cs="Times New Roman"/>
          <w:sz w:val="24"/>
          <w:szCs w:val="24"/>
          <w:u w:val="single"/>
        </w:rPr>
        <w:t>devono</w:t>
      </w:r>
      <w:r w:rsidR="00A31D73" w:rsidRPr="002F61D1">
        <w:rPr>
          <w:rFonts w:ascii="Times New Roman" w:hAnsi="Times New Roman" w:cs="Times New Roman"/>
          <w:sz w:val="24"/>
          <w:szCs w:val="24"/>
          <w:u w:val="single"/>
        </w:rPr>
        <w:t xml:space="preserve"> comparire</w:t>
      </w:r>
      <w:r w:rsidRPr="002F61D1">
        <w:rPr>
          <w:rFonts w:ascii="Times New Roman" w:hAnsi="Times New Roman" w:cs="Times New Roman"/>
          <w:sz w:val="24"/>
          <w:szCs w:val="24"/>
          <w:u w:val="single"/>
        </w:rPr>
        <w:t>:</w:t>
      </w:r>
    </w:p>
    <w:p w:rsidR="00FD76B3" w:rsidRPr="002F61D1" w:rsidRDefault="00E970F5"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a) </w:t>
      </w:r>
      <w:r w:rsidR="00FD76B3" w:rsidRPr="002F61D1">
        <w:rPr>
          <w:rFonts w:ascii="Times New Roman" w:hAnsi="Times New Roman" w:cs="Times New Roman"/>
          <w:sz w:val="24"/>
          <w:szCs w:val="24"/>
        </w:rPr>
        <w:t xml:space="preserve">“la strategia o la politica d’investimento” </w:t>
      </w:r>
      <w:r w:rsidRPr="002F61D1">
        <w:rPr>
          <w:rFonts w:ascii="Times New Roman" w:hAnsi="Times New Roman" w:cs="Times New Roman"/>
          <w:sz w:val="24"/>
          <w:szCs w:val="24"/>
        </w:rPr>
        <w:t>(cfr. Reg. 1828/06 art. 43, par</w:t>
      </w:r>
      <w:r w:rsidR="0002175F">
        <w:rPr>
          <w:rFonts w:ascii="Times New Roman" w:hAnsi="Times New Roman" w:cs="Times New Roman"/>
          <w:sz w:val="24"/>
          <w:szCs w:val="24"/>
        </w:rPr>
        <w:t>.</w:t>
      </w:r>
      <w:r w:rsidRPr="002F61D1">
        <w:rPr>
          <w:rFonts w:ascii="Times New Roman" w:hAnsi="Times New Roman" w:cs="Times New Roman"/>
          <w:sz w:val="24"/>
          <w:szCs w:val="24"/>
        </w:rPr>
        <w:t xml:space="preserve"> 3, </w:t>
      </w:r>
      <w:proofErr w:type="spellStart"/>
      <w:r w:rsidRPr="002F61D1">
        <w:rPr>
          <w:rFonts w:ascii="Times New Roman" w:hAnsi="Times New Roman" w:cs="Times New Roman"/>
          <w:sz w:val="24"/>
          <w:szCs w:val="24"/>
        </w:rPr>
        <w:t>lett</w:t>
      </w:r>
      <w:proofErr w:type="spellEnd"/>
      <w:r w:rsidR="0002175F">
        <w:rPr>
          <w:rFonts w:ascii="Times New Roman" w:hAnsi="Times New Roman" w:cs="Times New Roman"/>
          <w:sz w:val="24"/>
          <w:szCs w:val="24"/>
        </w:rPr>
        <w:t>.</w:t>
      </w:r>
      <w:r w:rsidRPr="002F61D1">
        <w:rPr>
          <w:rFonts w:ascii="Times New Roman" w:hAnsi="Times New Roman" w:cs="Times New Roman"/>
          <w:sz w:val="24"/>
          <w:szCs w:val="24"/>
        </w:rPr>
        <w:t xml:space="preserve"> a)) </w:t>
      </w:r>
      <w:r w:rsidR="00FD76B3" w:rsidRPr="002F61D1">
        <w:rPr>
          <w:rFonts w:ascii="Times New Roman" w:hAnsi="Times New Roman" w:cs="Times New Roman"/>
          <w:sz w:val="24"/>
          <w:szCs w:val="24"/>
        </w:rPr>
        <w:t>specificando che dovranno essere compresi anche “le modalità di attuazione, i prodotti finanzia</w:t>
      </w:r>
      <w:r w:rsidR="005F2E9E" w:rsidRPr="002F61D1">
        <w:rPr>
          <w:rFonts w:ascii="Times New Roman" w:hAnsi="Times New Roman" w:cs="Times New Roman"/>
          <w:sz w:val="24"/>
          <w:szCs w:val="24"/>
        </w:rPr>
        <w:t>ri da offrire, i destinatari</w:t>
      </w:r>
      <w:r w:rsidR="00A31D73" w:rsidRPr="002F61D1">
        <w:rPr>
          <w:rFonts w:ascii="Times New Roman" w:hAnsi="Times New Roman" w:cs="Times New Roman"/>
          <w:sz w:val="24"/>
          <w:szCs w:val="24"/>
        </w:rPr>
        <w:t xml:space="preserve"> che si intende</w:t>
      </w:r>
      <w:r w:rsidR="00A31D73" w:rsidRPr="002F61D1">
        <w:rPr>
          <w:rFonts w:ascii="Times New Roman" w:eastAsiaTheme="minorHAnsi" w:hAnsi="Times New Roman" w:cs="Times New Roman"/>
          <w:kern w:val="0"/>
          <w:sz w:val="24"/>
          <w:szCs w:val="24"/>
          <w:lang w:eastAsia="en-US"/>
        </w:rPr>
        <w:t xml:space="preserve"> </w:t>
      </w:r>
      <w:r w:rsidR="00A31D73" w:rsidRPr="002F61D1">
        <w:rPr>
          <w:rFonts w:ascii="Times New Roman" w:hAnsi="Times New Roman" w:cs="Times New Roman"/>
          <w:sz w:val="24"/>
          <w:szCs w:val="24"/>
        </w:rPr>
        <w:t>raggiungere e, se del caso, la combinazione prevista con il sostegno sotto forma di sovvenzioni</w:t>
      </w:r>
      <w:r w:rsidR="00FD76B3" w:rsidRPr="002F61D1">
        <w:rPr>
          <w:rFonts w:ascii="Times New Roman" w:hAnsi="Times New Roman" w:cs="Times New Roman"/>
          <w:sz w:val="24"/>
          <w:szCs w:val="24"/>
        </w:rPr>
        <w:t>”</w:t>
      </w:r>
      <w:r w:rsidR="00F12664" w:rsidRPr="002F61D1">
        <w:rPr>
          <w:rFonts w:ascii="Times New Roman" w:hAnsi="Times New Roman" w:cs="Times New Roman"/>
          <w:sz w:val="24"/>
          <w:szCs w:val="24"/>
        </w:rPr>
        <w:t xml:space="preserve">. </w:t>
      </w:r>
    </w:p>
    <w:p w:rsidR="00A31D73" w:rsidRPr="002F61D1" w:rsidRDefault="00A31D73"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d) “le disposizioni per il controllo dell'attuazione” </w:t>
      </w:r>
      <w:r w:rsidR="00E970F5" w:rsidRPr="002F61D1">
        <w:rPr>
          <w:rFonts w:ascii="Times New Roman" w:hAnsi="Times New Roman" w:cs="Times New Roman"/>
          <w:sz w:val="24"/>
          <w:szCs w:val="24"/>
        </w:rPr>
        <w:t>(cfr. Reg. 1828/06 art. 43, par</w:t>
      </w:r>
      <w:r w:rsidR="00602013">
        <w:rPr>
          <w:rFonts w:ascii="Times New Roman" w:hAnsi="Times New Roman" w:cs="Times New Roman"/>
          <w:sz w:val="24"/>
          <w:szCs w:val="24"/>
        </w:rPr>
        <w:t>.</w:t>
      </w:r>
      <w:r w:rsidR="00E970F5" w:rsidRPr="002F61D1">
        <w:rPr>
          <w:rFonts w:ascii="Times New Roman" w:hAnsi="Times New Roman" w:cs="Times New Roman"/>
          <w:sz w:val="24"/>
          <w:szCs w:val="24"/>
        </w:rPr>
        <w:t xml:space="preserve"> 3, </w:t>
      </w:r>
      <w:proofErr w:type="spellStart"/>
      <w:r w:rsidR="00E970F5"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00E970F5" w:rsidRPr="002F61D1">
        <w:rPr>
          <w:rFonts w:ascii="Times New Roman" w:hAnsi="Times New Roman" w:cs="Times New Roman"/>
          <w:sz w:val="24"/>
          <w:szCs w:val="24"/>
        </w:rPr>
        <w:t xml:space="preserve"> b)) </w:t>
      </w:r>
      <w:r w:rsidRPr="002F61D1">
        <w:rPr>
          <w:rFonts w:ascii="Times New Roman" w:hAnsi="Times New Roman" w:cs="Times New Roman"/>
          <w:sz w:val="24"/>
          <w:szCs w:val="24"/>
        </w:rPr>
        <w:t xml:space="preserve">specificando che dovranno essere compresi anche “la rendicontazione da parte dello strumento finanziario al fondo di fondi e/o all'autorità di gestione, onde garantire la conformità con l'articolo 46 [RAE]”; </w:t>
      </w:r>
      <w:r w:rsidR="00E970F5" w:rsidRPr="002F61D1">
        <w:rPr>
          <w:rFonts w:ascii="Times New Roman" w:hAnsi="Times New Roman" w:cs="Times New Roman"/>
          <w:sz w:val="24"/>
          <w:szCs w:val="24"/>
        </w:rPr>
        <w:t>(</w:t>
      </w:r>
      <w:proofErr w:type="spellStart"/>
      <w:r w:rsidR="00E970F5" w:rsidRPr="002F61D1">
        <w:rPr>
          <w:rFonts w:ascii="Times New Roman" w:hAnsi="Times New Roman" w:cs="Times New Roman"/>
          <w:sz w:val="24"/>
          <w:szCs w:val="24"/>
        </w:rPr>
        <w:t>cfr</w:t>
      </w:r>
      <w:proofErr w:type="spellEnd"/>
      <w:r w:rsidR="00E970F5" w:rsidRPr="002F61D1">
        <w:rPr>
          <w:rFonts w:ascii="Times New Roman" w:hAnsi="Times New Roman" w:cs="Times New Roman"/>
          <w:sz w:val="24"/>
          <w:szCs w:val="24"/>
        </w:rPr>
        <w:t xml:space="preserve"> anche Reg. 1828/06 art. 44, par</w:t>
      </w:r>
      <w:r w:rsidR="00602013">
        <w:rPr>
          <w:rFonts w:ascii="Times New Roman" w:hAnsi="Times New Roman" w:cs="Times New Roman"/>
          <w:sz w:val="24"/>
          <w:szCs w:val="24"/>
        </w:rPr>
        <w:t>.</w:t>
      </w:r>
      <w:r w:rsidR="00E970F5" w:rsidRPr="002F61D1">
        <w:rPr>
          <w:rFonts w:ascii="Times New Roman" w:hAnsi="Times New Roman" w:cs="Times New Roman"/>
          <w:sz w:val="24"/>
          <w:szCs w:val="24"/>
        </w:rPr>
        <w:t xml:space="preserve"> 2, </w:t>
      </w:r>
      <w:proofErr w:type="spellStart"/>
      <w:r w:rsidR="00E970F5"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00E970F5" w:rsidRPr="002F61D1">
        <w:rPr>
          <w:rFonts w:ascii="Times New Roman" w:hAnsi="Times New Roman" w:cs="Times New Roman"/>
          <w:sz w:val="24"/>
          <w:szCs w:val="24"/>
        </w:rPr>
        <w:t xml:space="preserve"> f) relativo alla “sorveglianza della realizzazione degli investimenti”). </w:t>
      </w:r>
    </w:p>
    <w:p w:rsidR="00E970F5" w:rsidRPr="002F61D1" w:rsidRDefault="00E970F5"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e) “i requisiti in materia di audit” (</w:t>
      </w:r>
      <w:r w:rsidR="000F736B" w:rsidRPr="002F61D1">
        <w:rPr>
          <w:rFonts w:ascii="Times New Roman" w:hAnsi="Times New Roman" w:cs="Times New Roman"/>
          <w:sz w:val="24"/>
          <w:szCs w:val="24"/>
        </w:rPr>
        <w:t>cfr.</w:t>
      </w:r>
      <w:r w:rsidRPr="002F61D1">
        <w:rPr>
          <w:rFonts w:ascii="Times New Roman" w:hAnsi="Times New Roman" w:cs="Times New Roman"/>
          <w:sz w:val="24"/>
          <w:szCs w:val="24"/>
        </w:rPr>
        <w:t xml:space="preserve"> Reg. 1828/06 art. 44, par</w:t>
      </w:r>
      <w:r w:rsidR="00602013">
        <w:rPr>
          <w:rFonts w:ascii="Times New Roman" w:hAnsi="Times New Roman" w:cs="Times New Roman"/>
          <w:sz w:val="24"/>
          <w:szCs w:val="24"/>
        </w:rPr>
        <w:t>.</w:t>
      </w:r>
      <w:r w:rsidRPr="002F61D1">
        <w:rPr>
          <w:rFonts w:ascii="Times New Roman" w:hAnsi="Times New Roman" w:cs="Times New Roman"/>
          <w:sz w:val="24"/>
          <w:szCs w:val="24"/>
        </w:rPr>
        <w:t xml:space="preserve"> 2, </w:t>
      </w:r>
      <w:proofErr w:type="spellStart"/>
      <w:r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Pr="002F61D1">
        <w:rPr>
          <w:rFonts w:ascii="Times New Roman" w:hAnsi="Times New Roman" w:cs="Times New Roman"/>
          <w:sz w:val="24"/>
          <w:szCs w:val="24"/>
        </w:rPr>
        <w:t xml:space="preserve"> g), </w:t>
      </w:r>
      <w:r w:rsidR="00A31D73" w:rsidRPr="002F61D1">
        <w:rPr>
          <w:rFonts w:ascii="Times New Roman" w:hAnsi="Times New Roman" w:cs="Times New Roman"/>
          <w:sz w:val="24"/>
          <w:szCs w:val="24"/>
        </w:rPr>
        <w:t>specificando che dovranno essere compresi anche</w:t>
      </w:r>
      <w:r w:rsidRPr="002F61D1">
        <w:rPr>
          <w:rFonts w:ascii="Times New Roman" w:hAnsi="Times New Roman" w:cs="Times New Roman"/>
          <w:sz w:val="24"/>
          <w:szCs w:val="24"/>
        </w:rPr>
        <w:t xml:space="preserve"> “i requisiti minimi per la documentazione da conservare a livello dello strumento finanziario […], i requisiti in relazione alla gestione delle registrazioni separate per le diverse forme di sostegno […], compresi le disposizioni e i requisiti riguardanti l'accesso ai documenti da parte delle autorità di audit degli Stati membri, dei revisori della Commissione e della Corte dei conti europea, per garantire una pista di controllo chiara […]”</w:t>
      </w:r>
    </w:p>
    <w:p w:rsidR="00602013" w:rsidRPr="00602013" w:rsidRDefault="00602013" w:rsidP="00602013">
      <w:pPr>
        <w:spacing w:after="0" w:line="100" w:lineRule="atLeast"/>
        <w:jc w:val="both"/>
        <w:rPr>
          <w:rFonts w:ascii="Times New Roman" w:hAnsi="Times New Roman" w:cs="Times New Roman"/>
          <w:sz w:val="20"/>
          <w:szCs w:val="24"/>
        </w:rPr>
      </w:pPr>
    </w:p>
    <w:p w:rsidR="004101FC" w:rsidRDefault="004101FC" w:rsidP="00602013">
      <w:pPr>
        <w:spacing w:after="0" w:line="100" w:lineRule="atLeast"/>
        <w:jc w:val="both"/>
        <w:rPr>
          <w:rFonts w:ascii="Times New Roman" w:hAnsi="Times New Roman" w:cs="Times New Roman"/>
          <w:sz w:val="24"/>
          <w:szCs w:val="24"/>
        </w:rPr>
      </w:pPr>
      <w:r w:rsidRPr="002F61D1">
        <w:rPr>
          <w:rFonts w:ascii="Times New Roman" w:hAnsi="Times New Roman" w:cs="Times New Roman"/>
          <w:sz w:val="24"/>
          <w:szCs w:val="24"/>
        </w:rPr>
        <w:t>I contenuti delle lettere i), j), k) ed m), relative, rispettivamente, a “riutilizzo delle risorse fino alla fine del periodo di ammissibilità”, “utilizzo delle risorse dopo la fine del periodo di ammissibilità</w:t>
      </w:r>
      <w:r w:rsidR="0044558E" w:rsidRPr="002F61D1">
        <w:rPr>
          <w:rFonts w:ascii="Times New Roman" w:hAnsi="Times New Roman" w:cs="Times New Roman"/>
          <w:sz w:val="24"/>
          <w:szCs w:val="24"/>
        </w:rPr>
        <w:t>”</w:t>
      </w:r>
      <w:r w:rsidRPr="002F61D1">
        <w:rPr>
          <w:rFonts w:ascii="Times New Roman" w:hAnsi="Times New Roman" w:cs="Times New Roman"/>
          <w:sz w:val="24"/>
          <w:szCs w:val="24"/>
        </w:rPr>
        <w:t xml:space="preserve"> “condizioni di un eventuale ritiro o ritiro parziale dei contributi”, “liquidazione dello strumento finanziario”</w:t>
      </w:r>
      <w:r w:rsidR="00B31854" w:rsidRPr="002F61D1">
        <w:rPr>
          <w:rFonts w:ascii="Times New Roman" w:hAnsi="Times New Roman" w:cs="Times New Roman"/>
          <w:sz w:val="24"/>
          <w:szCs w:val="24"/>
        </w:rPr>
        <w:t>, che</w:t>
      </w:r>
      <w:r w:rsidRPr="002F61D1">
        <w:rPr>
          <w:rFonts w:ascii="Times New Roman" w:hAnsi="Times New Roman" w:cs="Times New Roman"/>
          <w:sz w:val="24"/>
          <w:szCs w:val="24"/>
        </w:rPr>
        <w:t xml:space="preserve"> sembrano potersi ricondurre tutte a quanto previsto nell'attuale Reg. 1828/06 art. 43, par</w:t>
      </w:r>
      <w:r w:rsidR="00602013">
        <w:rPr>
          <w:rFonts w:ascii="Times New Roman" w:hAnsi="Times New Roman" w:cs="Times New Roman"/>
          <w:sz w:val="24"/>
          <w:szCs w:val="24"/>
        </w:rPr>
        <w:t>.</w:t>
      </w:r>
      <w:r w:rsidRPr="002F61D1">
        <w:rPr>
          <w:rFonts w:ascii="Times New Roman" w:hAnsi="Times New Roman" w:cs="Times New Roman"/>
          <w:sz w:val="24"/>
          <w:szCs w:val="24"/>
        </w:rPr>
        <w:t xml:space="preserve"> 3, </w:t>
      </w:r>
      <w:proofErr w:type="spellStart"/>
      <w:r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Pr="002F61D1">
        <w:rPr>
          <w:rFonts w:ascii="Times New Roman" w:hAnsi="Times New Roman" w:cs="Times New Roman"/>
          <w:sz w:val="24"/>
          <w:szCs w:val="24"/>
        </w:rPr>
        <w:t xml:space="preserve"> d)</w:t>
      </w:r>
      <w:r w:rsidR="00FB63B9" w:rsidRPr="002F61D1">
        <w:rPr>
          <w:rFonts w:ascii="Times New Roman" w:hAnsi="Times New Roman" w:cs="Times New Roman"/>
          <w:sz w:val="24"/>
          <w:szCs w:val="24"/>
        </w:rPr>
        <w:t xml:space="preserve"> e all’ art. 44, par</w:t>
      </w:r>
      <w:r w:rsidR="00602013">
        <w:rPr>
          <w:rFonts w:ascii="Times New Roman" w:hAnsi="Times New Roman" w:cs="Times New Roman"/>
          <w:sz w:val="24"/>
          <w:szCs w:val="24"/>
        </w:rPr>
        <w:t>.</w:t>
      </w:r>
      <w:r w:rsidR="00FB63B9" w:rsidRPr="002F61D1">
        <w:rPr>
          <w:rFonts w:ascii="Times New Roman" w:hAnsi="Times New Roman" w:cs="Times New Roman"/>
          <w:sz w:val="24"/>
          <w:szCs w:val="24"/>
        </w:rPr>
        <w:t xml:space="preserve"> 2, </w:t>
      </w:r>
      <w:proofErr w:type="spellStart"/>
      <w:r w:rsidR="00FB63B9"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00FB63B9" w:rsidRPr="002F61D1">
        <w:rPr>
          <w:rFonts w:ascii="Times New Roman" w:hAnsi="Times New Roman" w:cs="Times New Roman"/>
          <w:sz w:val="24"/>
          <w:szCs w:val="24"/>
        </w:rPr>
        <w:t xml:space="preserve"> i).</w:t>
      </w:r>
    </w:p>
    <w:p w:rsidR="00602013" w:rsidRPr="00602013" w:rsidRDefault="00602013" w:rsidP="00602013">
      <w:pPr>
        <w:spacing w:after="0" w:line="240" w:lineRule="auto"/>
        <w:jc w:val="both"/>
        <w:rPr>
          <w:rFonts w:ascii="Times New Roman" w:hAnsi="Times New Roman" w:cs="Times New Roman"/>
          <w:sz w:val="20"/>
          <w:szCs w:val="24"/>
        </w:rPr>
      </w:pPr>
    </w:p>
    <w:p w:rsidR="00FB63B9" w:rsidRPr="002F61D1" w:rsidRDefault="0044558E"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m)</w:t>
      </w:r>
      <w:r w:rsidR="00B31854" w:rsidRPr="002F61D1">
        <w:rPr>
          <w:rFonts w:ascii="Times New Roman" w:hAnsi="Times New Roman" w:cs="Times New Roman"/>
          <w:sz w:val="24"/>
          <w:szCs w:val="24"/>
        </w:rPr>
        <w:t xml:space="preserve"> (seconda parte)</w:t>
      </w:r>
      <w:r w:rsidRPr="002F61D1">
        <w:rPr>
          <w:rFonts w:ascii="Times New Roman" w:hAnsi="Times New Roman" w:cs="Times New Roman"/>
          <w:sz w:val="24"/>
          <w:szCs w:val="24"/>
        </w:rPr>
        <w:t xml:space="preserve"> “modalità di uscita del contributo dei fondi SIE dallo strumento finanziario”, </w:t>
      </w:r>
      <w:r w:rsidR="00B31854" w:rsidRPr="002F61D1">
        <w:rPr>
          <w:rFonts w:ascii="Times New Roman" w:hAnsi="Times New Roman" w:cs="Times New Roman"/>
          <w:sz w:val="24"/>
          <w:szCs w:val="24"/>
        </w:rPr>
        <w:t xml:space="preserve">che </w:t>
      </w:r>
      <w:r w:rsidRPr="002F61D1">
        <w:rPr>
          <w:rFonts w:ascii="Times New Roman" w:hAnsi="Times New Roman" w:cs="Times New Roman"/>
          <w:sz w:val="24"/>
          <w:szCs w:val="24"/>
        </w:rPr>
        <w:t>sembra riconducibile alle “modalità di disimpegno” di cui all’attuale Reg. 1828/06 art. 43, par</w:t>
      </w:r>
      <w:r w:rsidR="00602013">
        <w:rPr>
          <w:rFonts w:ascii="Times New Roman" w:hAnsi="Times New Roman" w:cs="Times New Roman"/>
          <w:sz w:val="24"/>
          <w:szCs w:val="24"/>
        </w:rPr>
        <w:t>.</w:t>
      </w:r>
      <w:r w:rsidRPr="002F61D1">
        <w:rPr>
          <w:rFonts w:ascii="Times New Roman" w:hAnsi="Times New Roman" w:cs="Times New Roman"/>
          <w:sz w:val="24"/>
          <w:szCs w:val="24"/>
        </w:rPr>
        <w:t xml:space="preserve"> 3, </w:t>
      </w:r>
      <w:proofErr w:type="spellStart"/>
      <w:r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Pr="002F61D1">
        <w:rPr>
          <w:rFonts w:ascii="Times New Roman" w:hAnsi="Times New Roman" w:cs="Times New Roman"/>
          <w:sz w:val="24"/>
          <w:szCs w:val="24"/>
        </w:rPr>
        <w:t xml:space="preserve"> c) e all’ art. 44, par</w:t>
      </w:r>
      <w:r w:rsidR="00602013">
        <w:rPr>
          <w:rFonts w:ascii="Times New Roman" w:hAnsi="Times New Roman" w:cs="Times New Roman"/>
          <w:sz w:val="24"/>
          <w:szCs w:val="24"/>
        </w:rPr>
        <w:t>.</w:t>
      </w:r>
      <w:r w:rsidRPr="002F61D1">
        <w:rPr>
          <w:rFonts w:ascii="Times New Roman" w:hAnsi="Times New Roman" w:cs="Times New Roman"/>
          <w:sz w:val="24"/>
          <w:szCs w:val="24"/>
        </w:rPr>
        <w:t xml:space="preserve"> 2, </w:t>
      </w:r>
      <w:proofErr w:type="spellStart"/>
      <w:r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Pr="002F61D1">
        <w:rPr>
          <w:rFonts w:ascii="Times New Roman" w:hAnsi="Times New Roman" w:cs="Times New Roman"/>
          <w:sz w:val="24"/>
          <w:szCs w:val="24"/>
        </w:rPr>
        <w:t xml:space="preserve"> h)</w:t>
      </w:r>
      <w:r w:rsidR="00B31854" w:rsidRPr="002F61D1">
        <w:rPr>
          <w:rFonts w:ascii="Times New Roman" w:hAnsi="Times New Roman" w:cs="Times New Roman"/>
          <w:sz w:val="24"/>
          <w:szCs w:val="24"/>
        </w:rPr>
        <w:t>.</w:t>
      </w:r>
    </w:p>
    <w:p w:rsidR="00602013" w:rsidRPr="00602013" w:rsidRDefault="00602013" w:rsidP="00602013">
      <w:pPr>
        <w:spacing w:after="0" w:line="240" w:lineRule="auto"/>
        <w:jc w:val="both"/>
        <w:rPr>
          <w:rFonts w:ascii="Times New Roman" w:hAnsi="Times New Roman" w:cs="Times New Roman"/>
          <w:sz w:val="20"/>
          <w:szCs w:val="24"/>
        </w:rPr>
      </w:pPr>
    </w:p>
    <w:p w:rsidR="00E444A9" w:rsidRPr="002F61D1" w:rsidRDefault="00E444A9" w:rsidP="00602013">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Infine, qualora gli SF siano organizzati mediante un fondo di fondi, l’accordo dovrà prevedere anche informazioni circa la valutazione e la selezione degli organismi (cfr. Reg. 1828/06 art. 44, par</w:t>
      </w:r>
      <w:r w:rsidR="00602013">
        <w:rPr>
          <w:rFonts w:ascii="Times New Roman" w:hAnsi="Times New Roman" w:cs="Times New Roman"/>
          <w:sz w:val="24"/>
          <w:szCs w:val="24"/>
        </w:rPr>
        <w:t>.</w:t>
      </w:r>
      <w:r w:rsidRPr="002F61D1">
        <w:rPr>
          <w:rFonts w:ascii="Times New Roman" w:hAnsi="Times New Roman" w:cs="Times New Roman"/>
          <w:sz w:val="24"/>
          <w:szCs w:val="24"/>
        </w:rPr>
        <w:t xml:space="preserve"> 2, </w:t>
      </w:r>
      <w:proofErr w:type="spellStart"/>
      <w:r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Pr="002F61D1">
        <w:rPr>
          <w:rFonts w:ascii="Times New Roman" w:hAnsi="Times New Roman" w:cs="Times New Roman"/>
          <w:sz w:val="24"/>
          <w:szCs w:val="24"/>
        </w:rPr>
        <w:t xml:space="preserve"> b) e c)).</w:t>
      </w:r>
    </w:p>
    <w:p w:rsidR="00602013" w:rsidRPr="00602013" w:rsidRDefault="00602013" w:rsidP="00602013">
      <w:pPr>
        <w:spacing w:after="0" w:line="240" w:lineRule="auto"/>
        <w:jc w:val="both"/>
        <w:rPr>
          <w:rFonts w:ascii="Times New Roman" w:eastAsia="Times New Roman" w:hAnsi="Times New Roman" w:cs="Times New Roman"/>
          <w:kern w:val="0"/>
          <w:sz w:val="20"/>
          <w:szCs w:val="24"/>
          <w:lang w:eastAsia="it-IT"/>
        </w:rPr>
      </w:pPr>
    </w:p>
    <w:p w:rsidR="0088673E" w:rsidRDefault="00F12E98" w:rsidP="00602013">
      <w:pPr>
        <w:spacing w:after="0" w:line="240" w:lineRule="auto"/>
        <w:jc w:val="both"/>
        <w:rPr>
          <w:rFonts w:ascii="Times New Roman" w:eastAsia="Times New Roman" w:hAnsi="Times New Roman" w:cs="Times New Roman"/>
          <w:kern w:val="0"/>
          <w:sz w:val="24"/>
          <w:szCs w:val="24"/>
          <w:lang w:eastAsia="it-IT"/>
        </w:rPr>
      </w:pPr>
      <w:r w:rsidRPr="002F61D1">
        <w:rPr>
          <w:rFonts w:ascii="Times New Roman" w:eastAsia="Times New Roman" w:hAnsi="Times New Roman" w:cs="Times New Roman"/>
          <w:kern w:val="0"/>
          <w:sz w:val="24"/>
          <w:szCs w:val="24"/>
          <w:lang w:eastAsia="it-IT"/>
        </w:rPr>
        <w:t xml:space="preserve">Dovranno inoltre essere presenti </w:t>
      </w:r>
      <w:r w:rsidRPr="002F61D1">
        <w:rPr>
          <w:rFonts w:ascii="Times New Roman" w:eastAsia="Times New Roman" w:hAnsi="Times New Roman" w:cs="Times New Roman"/>
          <w:kern w:val="0"/>
          <w:sz w:val="24"/>
          <w:szCs w:val="24"/>
          <w:u w:val="single"/>
          <w:lang w:eastAsia="it-IT"/>
        </w:rPr>
        <w:t>elementi</w:t>
      </w:r>
      <w:r w:rsidR="00E444A9" w:rsidRPr="002F61D1">
        <w:rPr>
          <w:rFonts w:ascii="Times New Roman" w:eastAsia="Times New Roman" w:hAnsi="Times New Roman" w:cs="Times New Roman"/>
          <w:kern w:val="0"/>
          <w:sz w:val="24"/>
          <w:szCs w:val="24"/>
          <w:u w:val="single"/>
          <w:lang w:eastAsia="it-IT"/>
        </w:rPr>
        <w:t xml:space="preserve"> aggiuntivi</w:t>
      </w:r>
      <w:r w:rsidR="0088673E" w:rsidRPr="002F61D1">
        <w:rPr>
          <w:rFonts w:ascii="Times New Roman" w:eastAsia="Times New Roman" w:hAnsi="Times New Roman" w:cs="Times New Roman"/>
          <w:kern w:val="0"/>
          <w:sz w:val="24"/>
          <w:szCs w:val="24"/>
          <w:lang w:eastAsia="it-IT"/>
        </w:rPr>
        <w:t>, chiaramente legati alla nuova impostazi</w:t>
      </w:r>
      <w:r w:rsidR="00E444A9" w:rsidRPr="002F61D1">
        <w:rPr>
          <w:rFonts w:ascii="Times New Roman" w:eastAsia="Times New Roman" w:hAnsi="Times New Roman" w:cs="Times New Roman"/>
          <w:kern w:val="0"/>
          <w:sz w:val="24"/>
          <w:szCs w:val="24"/>
          <w:lang w:eastAsia="it-IT"/>
        </w:rPr>
        <w:t>one complessiva degli strumenti:</w:t>
      </w:r>
    </w:p>
    <w:p w:rsidR="00E444A9" w:rsidRPr="002F61D1" w:rsidRDefault="00E444A9"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b) “</w:t>
      </w:r>
      <w:r w:rsidR="005C4CB4" w:rsidRPr="002F61D1">
        <w:rPr>
          <w:rFonts w:ascii="Times New Roman" w:hAnsi="Times New Roman" w:cs="Times New Roman"/>
          <w:sz w:val="24"/>
          <w:szCs w:val="24"/>
        </w:rPr>
        <w:t xml:space="preserve">Un </w:t>
      </w:r>
      <w:r w:rsidR="00D441B8" w:rsidRPr="002F61D1">
        <w:rPr>
          <w:rFonts w:ascii="Times New Roman" w:hAnsi="Times New Roman" w:cs="Times New Roman"/>
          <w:sz w:val="24"/>
          <w:szCs w:val="24"/>
        </w:rPr>
        <w:t>piano aziendale o documenti equivalenti per lo strumento finanziario da attuare, compreso l'effetto leva</w:t>
      </w:r>
      <w:r w:rsidRPr="002F61D1">
        <w:rPr>
          <w:rFonts w:ascii="Times New Roman" w:hAnsi="Times New Roman" w:cs="Times New Roman"/>
          <w:sz w:val="24"/>
          <w:szCs w:val="24"/>
        </w:rPr>
        <w:t>”</w:t>
      </w:r>
      <w:r w:rsidR="00B54372" w:rsidRPr="002F61D1">
        <w:rPr>
          <w:rFonts w:ascii="Times New Roman" w:hAnsi="Times New Roman" w:cs="Times New Roman"/>
          <w:sz w:val="24"/>
          <w:szCs w:val="24"/>
        </w:rPr>
        <w:t>. Questa disposizione in realtà potrebbe trovare continuità con le previsioni del primo comma del paragrafo 3 (art.43 del reg. 1828/06 secondo cui al momento della selezione, gli SF devono presentare un “piano di attività o un altro documento appropriato”).</w:t>
      </w:r>
    </w:p>
    <w:p w:rsidR="0038348E" w:rsidRPr="002F61D1" w:rsidRDefault="00E444A9"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c) “i </w:t>
      </w:r>
      <w:r w:rsidR="0038348E" w:rsidRPr="002F61D1">
        <w:rPr>
          <w:rFonts w:ascii="Times New Roman" w:hAnsi="Times New Roman" w:cs="Times New Roman"/>
          <w:sz w:val="24"/>
          <w:szCs w:val="24"/>
        </w:rPr>
        <w:t>r</w:t>
      </w:r>
      <w:r w:rsidR="005C4CB4" w:rsidRPr="002F61D1">
        <w:rPr>
          <w:rFonts w:ascii="Times New Roman" w:hAnsi="Times New Roman" w:cs="Times New Roman"/>
          <w:sz w:val="24"/>
          <w:szCs w:val="24"/>
        </w:rPr>
        <w:t>isultati</w:t>
      </w:r>
      <w:r w:rsidR="00E62C9F" w:rsidRPr="002F61D1">
        <w:rPr>
          <w:rFonts w:ascii="Times New Roman" w:hAnsi="Times New Roman" w:cs="Times New Roman"/>
          <w:sz w:val="24"/>
          <w:szCs w:val="24"/>
        </w:rPr>
        <w:t xml:space="preserve"> prefissati che lo strumento finanziario dovrebbe raggiungere per contribuire agli obiettivi specifici e ai risultati della priorità pertinente</w:t>
      </w:r>
      <w:r w:rsidRPr="002F61D1">
        <w:rPr>
          <w:rFonts w:ascii="Times New Roman" w:hAnsi="Times New Roman" w:cs="Times New Roman"/>
          <w:sz w:val="24"/>
          <w:szCs w:val="24"/>
        </w:rPr>
        <w:t>”</w:t>
      </w:r>
      <w:r w:rsidR="0038348E" w:rsidRPr="002F61D1">
        <w:rPr>
          <w:rFonts w:ascii="Times New Roman" w:hAnsi="Times New Roman" w:cs="Times New Roman"/>
          <w:sz w:val="24"/>
          <w:szCs w:val="24"/>
        </w:rPr>
        <w:t>;</w:t>
      </w:r>
    </w:p>
    <w:p w:rsidR="0038348E" w:rsidRPr="002F61D1" w:rsidRDefault="00E444A9" w:rsidP="00602013">
      <w:pPr>
        <w:spacing w:after="120"/>
        <w:ind w:left="284" w:hanging="284"/>
        <w:jc w:val="both"/>
        <w:rPr>
          <w:rFonts w:ascii="Times New Roman" w:hAnsi="Times New Roman" w:cs="Times New Roman"/>
          <w:sz w:val="24"/>
          <w:szCs w:val="24"/>
        </w:rPr>
      </w:pPr>
      <w:r w:rsidRPr="002F61D1">
        <w:rPr>
          <w:rFonts w:ascii="Times New Roman" w:hAnsi="Times New Roman" w:cs="Times New Roman"/>
          <w:sz w:val="24"/>
          <w:szCs w:val="24"/>
        </w:rPr>
        <w:t>f) “</w:t>
      </w:r>
      <w:r w:rsidR="0038348E" w:rsidRPr="002F61D1">
        <w:rPr>
          <w:rFonts w:ascii="Times New Roman" w:hAnsi="Times New Roman" w:cs="Times New Roman"/>
          <w:sz w:val="24"/>
          <w:szCs w:val="24"/>
        </w:rPr>
        <w:t>i requisiti</w:t>
      </w:r>
      <w:r w:rsidR="00F749F3" w:rsidRPr="002F61D1">
        <w:rPr>
          <w:rFonts w:ascii="Times New Roman" w:hAnsi="Times New Roman" w:cs="Times New Roman"/>
          <w:sz w:val="24"/>
          <w:szCs w:val="24"/>
        </w:rPr>
        <w:t xml:space="preserve"> e </w:t>
      </w:r>
      <w:r w:rsidR="00E62C9F" w:rsidRPr="002F61D1">
        <w:rPr>
          <w:rFonts w:ascii="Times New Roman" w:hAnsi="Times New Roman" w:cs="Times New Roman"/>
          <w:sz w:val="24"/>
          <w:szCs w:val="24"/>
        </w:rPr>
        <w:t xml:space="preserve">procedure per la gestione </w:t>
      </w:r>
      <w:r w:rsidR="0088673E" w:rsidRPr="002F61D1">
        <w:rPr>
          <w:rFonts w:ascii="Times New Roman" w:hAnsi="Times New Roman" w:cs="Times New Roman"/>
          <w:sz w:val="24"/>
          <w:szCs w:val="24"/>
        </w:rPr>
        <w:t xml:space="preserve">del contributo scaglionato </w:t>
      </w:r>
      <w:r w:rsidRPr="002F61D1">
        <w:rPr>
          <w:rFonts w:ascii="Times New Roman" w:hAnsi="Times New Roman" w:cs="Times New Roman"/>
          <w:sz w:val="24"/>
          <w:szCs w:val="24"/>
        </w:rPr>
        <w:t>(ex art.</w:t>
      </w:r>
      <w:r w:rsidR="00602013">
        <w:rPr>
          <w:rFonts w:ascii="Times New Roman" w:hAnsi="Times New Roman" w:cs="Times New Roman"/>
          <w:sz w:val="24"/>
          <w:szCs w:val="24"/>
        </w:rPr>
        <w:t xml:space="preserve"> </w:t>
      </w:r>
      <w:r w:rsidRPr="002F61D1">
        <w:rPr>
          <w:rFonts w:ascii="Times New Roman" w:hAnsi="Times New Roman" w:cs="Times New Roman"/>
          <w:sz w:val="24"/>
          <w:szCs w:val="24"/>
        </w:rPr>
        <w:t>41)</w:t>
      </w:r>
      <w:r w:rsidR="0088673E" w:rsidRPr="002F61D1">
        <w:rPr>
          <w:rFonts w:ascii="Times New Roman" w:hAnsi="Times New Roman" w:cs="Times New Roman"/>
          <w:sz w:val="24"/>
          <w:szCs w:val="24"/>
        </w:rPr>
        <w:t xml:space="preserve"> e </w:t>
      </w:r>
      <w:r w:rsidR="00E62C9F" w:rsidRPr="002F61D1">
        <w:rPr>
          <w:rFonts w:ascii="Times New Roman" w:hAnsi="Times New Roman" w:cs="Times New Roman"/>
          <w:sz w:val="24"/>
          <w:szCs w:val="24"/>
        </w:rPr>
        <w:t>per la previsione dei flussi delle opportunità di investimento, compresi i requisiti per la contabilità fiduciaria/separata</w:t>
      </w:r>
      <w:r w:rsidR="00F749F3" w:rsidRPr="002F61D1">
        <w:rPr>
          <w:rFonts w:ascii="Times New Roman" w:hAnsi="Times New Roman" w:cs="Times New Roman"/>
          <w:sz w:val="24"/>
          <w:szCs w:val="24"/>
        </w:rPr>
        <w:t xml:space="preserve"> </w:t>
      </w:r>
      <w:r w:rsidRPr="002F61D1">
        <w:rPr>
          <w:rFonts w:ascii="Times New Roman" w:hAnsi="Times New Roman" w:cs="Times New Roman"/>
          <w:sz w:val="24"/>
          <w:szCs w:val="24"/>
        </w:rPr>
        <w:t>(ex art.</w:t>
      </w:r>
      <w:r w:rsidR="00602013">
        <w:rPr>
          <w:rFonts w:ascii="Times New Roman" w:hAnsi="Times New Roman" w:cs="Times New Roman"/>
          <w:sz w:val="24"/>
          <w:szCs w:val="24"/>
        </w:rPr>
        <w:t xml:space="preserve"> </w:t>
      </w:r>
      <w:r w:rsidRPr="002F61D1">
        <w:rPr>
          <w:rFonts w:ascii="Times New Roman" w:hAnsi="Times New Roman" w:cs="Times New Roman"/>
          <w:sz w:val="24"/>
          <w:szCs w:val="24"/>
        </w:rPr>
        <w:t>38)”</w:t>
      </w:r>
      <w:r w:rsidR="00E62C9F" w:rsidRPr="002F61D1">
        <w:rPr>
          <w:rFonts w:ascii="Times New Roman" w:hAnsi="Times New Roman" w:cs="Times New Roman"/>
          <w:sz w:val="24"/>
          <w:szCs w:val="24"/>
        </w:rPr>
        <w:t xml:space="preserve">; </w:t>
      </w:r>
    </w:p>
    <w:p w:rsidR="0038348E" w:rsidRPr="002F61D1" w:rsidRDefault="00E444A9"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lastRenderedPageBreak/>
        <w:t xml:space="preserve">g) “i </w:t>
      </w:r>
      <w:r w:rsidR="0038348E" w:rsidRPr="002F61D1">
        <w:rPr>
          <w:rFonts w:ascii="Times New Roman" w:hAnsi="Times New Roman" w:cs="Times New Roman"/>
          <w:sz w:val="24"/>
          <w:szCs w:val="24"/>
        </w:rPr>
        <w:t>requisiti</w:t>
      </w:r>
      <w:r w:rsidR="00F749F3" w:rsidRPr="002F61D1">
        <w:rPr>
          <w:rFonts w:ascii="Times New Roman" w:hAnsi="Times New Roman" w:cs="Times New Roman"/>
          <w:sz w:val="24"/>
          <w:szCs w:val="24"/>
        </w:rPr>
        <w:t xml:space="preserve"> e procedure per la gestione di interessi e altre plusvalenze</w:t>
      </w:r>
      <w:r w:rsidR="0088673E" w:rsidRPr="002F61D1">
        <w:rPr>
          <w:rFonts w:ascii="Times New Roman" w:hAnsi="Times New Roman" w:cs="Times New Roman"/>
          <w:sz w:val="24"/>
          <w:szCs w:val="24"/>
        </w:rPr>
        <w:t xml:space="preserve"> (ex art.</w:t>
      </w:r>
      <w:r w:rsidR="00602013">
        <w:rPr>
          <w:rFonts w:ascii="Times New Roman" w:hAnsi="Times New Roman" w:cs="Times New Roman"/>
          <w:sz w:val="24"/>
          <w:szCs w:val="24"/>
        </w:rPr>
        <w:t xml:space="preserve"> </w:t>
      </w:r>
      <w:r w:rsidR="0088673E" w:rsidRPr="002F61D1">
        <w:rPr>
          <w:rFonts w:ascii="Times New Roman" w:hAnsi="Times New Roman" w:cs="Times New Roman"/>
          <w:sz w:val="24"/>
          <w:szCs w:val="24"/>
        </w:rPr>
        <w:t>43)</w:t>
      </w:r>
      <w:r w:rsidRPr="002F61D1">
        <w:rPr>
          <w:rFonts w:ascii="Times New Roman" w:hAnsi="Times New Roman" w:cs="Times New Roman"/>
          <w:sz w:val="24"/>
          <w:szCs w:val="24"/>
        </w:rPr>
        <w:t>, comprese le operazioni/gli investimenti di tesoreria accettabili, e le responsabilità e gli obblighi delle parti interessate</w:t>
      </w:r>
      <w:r w:rsidR="0038348E" w:rsidRPr="002F61D1">
        <w:rPr>
          <w:rFonts w:ascii="Times New Roman" w:hAnsi="Times New Roman" w:cs="Times New Roman"/>
          <w:sz w:val="24"/>
          <w:szCs w:val="24"/>
        </w:rPr>
        <w:t xml:space="preserve">; </w:t>
      </w:r>
    </w:p>
    <w:p w:rsidR="00E444A9" w:rsidRPr="002F61D1" w:rsidRDefault="00E444A9"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h) “le d</w:t>
      </w:r>
      <w:r w:rsidR="0038348E" w:rsidRPr="002F61D1">
        <w:rPr>
          <w:rFonts w:ascii="Times New Roman" w:hAnsi="Times New Roman" w:cs="Times New Roman"/>
          <w:sz w:val="24"/>
          <w:szCs w:val="24"/>
        </w:rPr>
        <w:t>isposizioni</w:t>
      </w:r>
      <w:r w:rsidR="005C4CB4" w:rsidRPr="002F61D1">
        <w:rPr>
          <w:rFonts w:ascii="Times New Roman" w:hAnsi="Times New Roman" w:cs="Times New Roman"/>
          <w:sz w:val="24"/>
          <w:szCs w:val="24"/>
        </w:rPr>
        <w:t xml:space="preserve"> su calcolo</w:t>
      </w:r>
      <w:r w:rsidR="00F749F3" w:rsidRPr="002F61D1">
        <w:rPr>
          <w:rFonts w:ascii="Times New Roman" w:hAnsi="Times New Roman" w:cs="Times New Roman"/>
          <w:sz w:val="24"/>
          <w:szCs w:val="24"/>
        </w:rPr>
        <w:t xml:space="preserve"> e pagamento dei costi di gestione sostenuti o delle commissioni di gestione dello strumento finanziario</w:t>
      </w:r>
      <w:r w:rsidRPr="002F61D1">
        <w:rPr>
          <w:rFonts w:ascii="Times New Roman" w:hAnsi="Times New Roman" w:cs="Times New Roman"/>
          <w:sz w:val="24"/>
          <w:szCs w:val="24"/>
        </w:rPr>
        <w:t>”</w:t>
      </w:r>
      <w:r w:rsidR="00BD1141" w:rsidRPr="002F61D1">
        <w:rPr>
          <w:rFonts w:ascii="Times New Roman" w:hAnsi="Times New Roman" w:cs="Times New Roman"/>
          <w:sz w:val="24"/>
          <w:szCs w:val="24"/>
        </w:rPr>
        <w:t>;</w:t>
      </w:r>
    </w:p>
    <w:p w:rsidR="000358B8" w:rsidRPr="002F61D1" w:rsidRDefault="00E444A9"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l) “le d</w:t>
      </w:r>
      <w:r w:rsidR="0038348E" w:rsidRPr="002F61D1">
        <w:rPr>
          <w:rFonts w:ascii="Times New Roman" w:hAnsi="Times New Roman" w:cs="Times New Roman"/>
          <w:sz w:val="24"/>
          <w:szCs w:val="24"/>
        </w:rPr>
        <w:t>isposizioni</w:t>
      </w:r>
      <w:r w:rsidR="00F749F3" w:rsidRPr="002F61D1">
        <w:rPr>
          <w:rFonts w:ascii="Times New Roman" w:hAnsi="Times New Roman" w:cs="Times New Roman"/>
          <w:sz w:val="24"/>
          <w:szCs w:val="24"/>
        </w:rPr>
        <w:t xml:space="preserve"> volte a garantire che gli organismi di attuazione degli strumenti finanziari gestiscano </w:t>
      </w:r>
      <w:r w:rsidR="005C4CB4" w:rsidRPr="002F61D1">
        <w:rPr>
          <w:rFonts w:ascii="Times New Roman" w:hAnsi="Times New Roman" w:cs="Times New Roman"/>
          <w:sz w:val="24"/>
          <w:szCs w:val="24"/>
        </w:rPr>
        <w:t>gli</w:t>
      </w:r>
      <w:r w:rsidR="00F749F3" w:rsidRPr="002F61D1">
        <w:rPr>
          <w:rFonts w:ascii="Times New Roman" w:hAnsi="Times New Roman" w:cs="Times New Roman"/>
          <w:sz w:val="24"/>
          <w:szCs w:val="24"/>
        </w:rPr>
        <w:t xml:space="preserve"> strumenti in modo indipendente e conformemente alle norme professionali pertinenti, e agiscano nell'interesse</w:t>
      </w:r>
      <w:r w:rsidR="000358B8" w:rsidRPr="002F61D1">
        <w:rPr>
          <w:rFonts w:ascii="Times New Roman" w:hAnsi="Times New Roman" w:cs="Times New Roman"/>
          <w:sz w:val="24"/>
          <w:szCs w:val="24"/>
        </w:rPr>
        <w:t xml:space="preserve"> esclusivo delle parti che forniscono i contributi allo strumento finanziario</w:t>
      </w:r>
      <w:r w:rsidRPr="002F61D1">
        <w:rPr>
          <w:rFonts w:ascii="Times New Roman" w:hAnsi="Times New Roman" w:cs="Times New Roman"/>
          <w:sz w:val="24"/>
          <w:szCs w:val="24"/>
        </w:rPr>
        <w:t>”</w:t>
      </w:r>
      <w:r w:rsidR="00BD1141" w:rsidRPr="002F61D1">
        <w:rPr>
          <w:rFonts w:ascii="Times New Roman" w:hAnsi="Times New Roman" w:cs="Times New Roman"/>
          <w:sz w:val="24"/>
          <w:szCs w:val="24"/>
        </w:rPr>
        <w:t>.</w:t>
      </w:r>
      <w:r w:rsidR="00F12664" w:rsidRPr="002F61D1">
        <w:rPr>
          <w:rFonts w:ascii="Times New Roman" w:hAnsi="Times New Roman" w:cs="Times New Roman"/>
          <w:sz w:val="24"/>
          <w:szCs w:val="24"/>
        </w:rPr>
        <w:t xml:space="preserve">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3833C1" w:rsidRPr="00972C55" w:rsidRDefault="0044305A"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Le </w:t>
      </w:r>
      <w:r w:rsidR="0038348E" w:rsidRPr="002F61D1">
        <w:rPr>
          <w:rFonts w:ascii="Times New Roman" w:eastAsiaTheme="minorHAnsi" w:hAnsi="Times New Roman" w:cs="Times New Roman"/>
          <w:color w:val="000000"/>
          <w:kern w:val="0"/>
          <w:sz w:val="24"/>
          <w:szCs w:val="24"/>
          <w:lang w:eastAsia="en-US"/>
        </w:rPr>
        <w:t>informazioni</w:t>
      </w:r>
      <w:r w:rsidRPr="002F61D1">
        <w:rPr>
          <w:rFonts w:ascii="Times New Roman" w:eastAsiaTheme="minorHAnsi" w:hAnsi="Times New Roman" w:cs="Times New Roman"/>
          <w:color w:val="000000"/>
          <w:kern w:val="0"/>
          <w:sz w:val="24"/>
          <w:szCs w:val="24"/>
          <w:lang w:eastAsia="en-US"/>
        </w:rPr>
        <w:t xml:space="preserve"> relative al contenuto del </w:t>
      </w:r>
      <w:r w:rsidRPr="002F61D1">
        <w:rPr>
          <w:rFonts w:ascii="Times New Roman" w:eastAsiaTheme="minorHAnsi" w:hAnsi="Times New Roman" w:cs="Times New Roman"/>
          <w:b/>
          <w:color w:val="000000"/>
          <w:kern w:val="0"/>
          <w:sz w:val="24"/>
          <w:szCs w:val="24"/>
          <w:lang w:eastAsia="en-US"/>
        </w:rPr>
        <w:t>documento di strategia</w:t>
      </w:r>
      <w:r w:rsidR="00024644" w:rsidRPr="002F61D1">
        <w:rPr>
          <w:rFonts w:ascii="Times New Roman" w:eastAsiaTheme="minorHAnsi" w:hAnsi="Times New Roman" w:cs="Times New Roman"/>
          <w:b/>
          <w:color w:val="000000"/>
          <w:kern w:val="0"/>
          <w:sz w:val="24"/>
          <w:szCs w:val="24"/>
          <w:lang w:eastAsia="en-US"/>
        </w:rPr>
        <w:t xml:space="preserve">, </w:t>
      </w:r>
      <w:r w:rsidR="00024644" w:rsidRPr="002F61D1">
        <w:rPr>
          <w:rFonts w:ascii="Times New Roman" w:eastAsiaTheme="minorHAnsi" w:hAnsi="Times New Roman" w:cs="Times New Roman"/>
          <w:color w:val="000000"/>
          <w:kern w:val="0"/>
          <w:sz w:val="24"/>
          <w:szCs w:val="24"/>
          <w:lang w:eastAsia="en-US"/>
        </w:rPr>
        <w:t>che come anticipato è completamente nuovo rispetto a questa programmazione,</w:t>
      </w:r>
      <w:r w:rsidRPr="002F61D1">
        <w:rPr>
          <w:rFonts w:ascii="Times New Roman" w:eastAsiaTheme="minorHAnsi" w:hAnsi="Times New Roman" w:cs="Times New Roman"/>
          <w:color w:val="000000"/>
          <w:kern w:val="0"/>
          <w:sz w:val="24"/>
          <w:szCs w:val="24"/>
          <w:lang w:eastAsia="en-US"/>
        </w:rPr>
        <w:t xml:space="preserve"> sono meno </w:t>
      </w:r>
      <w:r w:rsidR="00A85B2C" w:rsidRPr="002F61D1">
        <w:rPr>
          <w:rFonts w:ascii="Times New Roman" w:eastAsiaTheme="minorHAnsi" w:hAnsi="Times New Roman" w:cs="Times New Roman"/>
          <w:color w:val="000000"/>
          <w:kern w:val="0"/>
          <w:sz w:val="24"/>
          <w:szCs w:val="24"/>
          <w:lang w:eastAsia="en-US"/>
        </w:rPr>
        <w:t>dettagliate</w:t>
      </w:r>
      <w:r w:rsidRPr="002F61D1">
        <w:rPr>
          <w:rFonts w:ascii="Times New Roman" w:eastAsiaTheme="minorHAnsi" w:hAnsi="Times New Roman" w:cs="Times New Roman"/>
          <w:color w:val="000000"/>
          <w:kern w:val="0"/>
          <w:sz w:val="24"/>
          <w:szCs w:val="24"/>
          <w:lang w:eastAsia="en-US"/>
        </w:rPr>
        <w:t xml:space="preserve"> rispetto</w:t>
      </w:r>
      <w:r w:rsidR="000310EA">
        <w:rPr>
          <w:rFonts w:ascii="Times New Roman" w:eastAsiaTheme="minorHAnsi" w:hAnsi="Times New Roman" w:cs="Times New Roman"/>
          <w:color w:val="000000"/>
          <w:kern w:val="0"/>
          <w:sz w:val="24"/>
          <w:szCs w:val="24"/>
          <w:lang w:eastAsia="en-US"/>
        </w:rPr>
        <w:t xml:space="preserve"> all’accordo di finanziamento e </w:t>
      </w:r>
      <w:r w:rsidR="000310EA" w:rsidRPr="00972C55">
        <w:rPr>
          <w:rFonts w:ascii="Times New Roman" w:eastAsiaTheme="minorHAnsi" w:hAnsi="Times New Roman" w:cs="Times New Roman"/>
          <w:color w:val="000000"/>
          <w:kern w:val="0"/>
          <w:sz w:val="24"/>
          <w:szCs w:val="24"/>
          <w:lang w:eastAsia="en-US"/>
        </w:rPr>
        <w:t>dovrà contenere</w:t>
      </w:r>
      <w:r w:rsidR="003833C1" w:rsidRPr="00972C55">
        <w:rPr>
          <w:rFonts w:ascii="Times New Roman" w:eastAsiaTheme="minorHAnsi" w:hAnsi="Times New Roman" w:cs="Times New Roman"/>
          <w:color w:val="000000"/>
          <w:kern w:val="0"/>
          <w:sz w:val="24"/>
          <w:szCs w:val="24"/>
          <w:lang w:eastAsia="en-US"/>
        </w:rPr>
        <w:t xml:space="preserve"> gli elementi fondanti lo strumento finanziario:</w:t>
      </w:r>
    </w:p>
    <w:p w:rsidR="00A03B29" w:rsidRPr="00972C55" w:rsidRDefault="00BE5931" w:rsidP="00602013">
      <w:pPr>
        <w:pStyle w:val="Paragrafoelenco"/>
        <w:numPr>
          <w:ilvl w:val="0"/>
          <w:numId w:val="24"/>
        </w:numPr>
        <w:suppressAutoHyphens w:val="0"/>
        <w:autoSpaceDE w:val="0"/>
        <w:autoSpaceDN w:val="0"/>
        <w:adjustRightInd w:val="0"/>
        <w:spacing w:after="120" w:line="240" w:lineRule="auto"/>
        <w:ind w:left="284" w:hanging="284"/>
        <w:jc w:val="both"/>
        <w:rPr>
          <w:rFonts w:ascii="Times New Roman" w:eastAsiaTheme="minorHAnsi" w:hAnsi="Times New Roman" w:cs="Times New Roman"/>
          <w:color w:val="000000"/>
          <w:kern w:val="0"/>
          <w:sz w:val="24"/>
          <w:szCs w:val="24"/>
          <w:lang w:eastAsia="en-US"/>
        </w:rPr>
      </w:pPr>
      <w:proofErr w:type="gramStart"/>
      <w:r w:rsidRPr="00972C55">
        <w:rPr>
          <w:rFonts w:ascii="Times New Roman" w:eastAsiaTheme="minorHAnsi" w:hAnsi="Times New Roman" w:cs="Times New Roman"/>
          <w:color w:val="000000"/>
          <w:kern w:val="0"/>
          <w:sz w:val="24"/>
          <w:szCs w:val="24"/>
          <w:lang w:eastAsia="en-US"/>
        </w:rPr>
        <w:t>la</w:t>
      </w:r>
      <w:proofErr w:type="gramEnd"/>
      <w:r w:rsidRPr="00972C55">
        <w:rPr>
          <w:rFonts w:ascii="Times New Roman" w:eastAsiaTheme="minorHAnsi" w:hAnsi="Times New Roman" w:cs="Times New Roman"/>
          <w:color w:val="000000"/>
          <w:kern w:val="0"/>
          <w:sz w:val="24"/>
          <w:szCs w:val="24"/>
          <w:lang w:eastAsia="en-US"/>
        </w:rPr>
        <w:t xml:space="preserve"> </w:t>
      </w:r>
      <w:r w:rsidR="003833C1" w:rsidRPr="00972C55">
        <w:rPr>
          <w:rFonts w:ascii="Times New Roman" w:eastAsiaTheme="minorHAnsi" w:hAnsi="Times New Roman" w:cs="Times New Roman"/>
          <w:color w:val="000000"/>
          <w:kern w:val="0"/>
          <w:sz w:val="24"/>
          <w:szCs w:val="24"/>
          <w:lang w:eastAsia="en-US"/>
        </w:rPr>
        <w:t xml:space="preserve">strategia o politica di investimento dello strumento, </w:t>
      </w:r>
      <w:r w:rsidR="003833C1" w:rsidRPr="00972C55">
        <w:rPr>
          <w:rFonts w:ascii="Times New Roman" w:hAnsi="Times New Roman" w:cs="Times New Roman"/>
          <w:sz w:val="24"/>
          <w:szCs w:val="24"/>
        </w:rPr>
        <w:t>piano aziendale o documenti equivalenti per lo strumento finanziario da attuare, compreso l'effetto leva</w:t>
      </w:r>
      <w:r w:rsidR="000310EA" w:rsidRPr="00972C55">
        <w:rPr>
          <w:rFonts w:ascii="Times New Roman" w:hAnsi="Times New Roman" w:cs="Times New Roman"/>
          <w:sz w:val="24"/>
          <w:szCs w:val="24"/>
        </w:rPr>
        <w:t>,</w:t>
      </w:r>
      <w:r w:rsidR="003833C1" w:rsidRPr="00972C55">
        <w:rPr>
          <w:rFonts w:ascii="Times New Roman" w:hAnsi="Times New Roman" w:cs="Times New Roman"/>
          <w:sz w:val="24"/>
          <w:szCs w:val="24"/>
        </w:rPr>
        <w:t xml:space="preserve"> (come per l’accordo di finanziamento);</w:t>
      </w:r>
    </w:p>
    <w:p w:rsidR="003833C1" w:rsidRPr="00972C55" w:rsidRDefault="000310EA" w:rsidP="00602013">
      <w:pPr>
        <w:pStyle w:val="Paragrafoelenco"/>
        <w:numPr>
          <w:ilvl w:val="0"/>
          <w:numId w:val="24"/>
        </w:numPr>
        <w:suppressAutoHyphens w:val="0"/>
        <w:autoSpaceDE w:val="0"/>
        <w:autoSpaceDN w:val="0"/>
        <w:adjustRightInd w:val="0"/>
        <w:spacing w:after="120" w:line="240" w:lineRule="auto"/>
        <w:ind w:left="284" w:hanging="284"/>
        <w:jc w:val="both"/>
        <w:rPr>
          <w:rFonts w:ascii="Times New Roman" w:eastAsiaTheme="minorHAnsi" w:hAnsi="Times New Roman" w:cs="Times New Roman"/>
          <w:color w:val="000000"/>
          <w:kern w:val="0"/>
          <w:sz w:val="24"/>
          <w:szCs w:val="24"/>
          <w:lang w:eastAsia="en-US"/>
        </w:rPr>
      </w:pPr>
      <w:proofErr w:type="gramStart"/>
      <w:r w:rsidRPr="00972C55">
        <w:rPr>
          <w:rFonts w:ascii="Times New Roman" w:eastAsiaTheme="minorHAnsi" w:hAnsi="Times New Roman" w:cs="Times New Roman"/>
          <w:color w:val="000000"/>
          <w:kern w:val="0"/>
          <w:sz w:val="24"/>
          <w:szCs w:val="24"/>
          <w:lang w:eastAsia="en-US"/>
        </w:rPr>
        <w:t>i</w:t>
      </w:r>
      <w:proofErr w:type="gramEnd"/>
      <w:r w:rsidRPr="00972C55">
        <w:rPr>
          <w:rFonts w:ascii="Times New Roman" w:eastAsiaTheme="minorHAnsi" w:hAnsi="Times New Roman" w:cs="Times New Roman"/>
          <w:color w:val="000000"/>
          <w:kern w:val="0"/>
          <w:sz w:val="24"/>
          <w:szCs w:val="24"/>
          <w:lang w:eastAsia="en-US"/>
        </w:rPr>
        <w:t xml:space="preserve"> destinatari “mirati” e le azioni da sostenere, termini e condizioni generali dei prodotti di debit</w:t>
      </w:r>
      <w:r w:rsidR="00BE5931" w:rsidRPr="00972C55">
        <w:rPr>
          <w:rFonts w:ascii="Times New Roman" w:eastAsiaTheme="minorHAnsi" w:hAnsi="Times New Roman" w:cs="Times New Roman"/>
          <w:color w:val="000000"/>
          <w:kern w:val="0"/>
          <w:sz w:val="24"/>
          <w:szCs w:val="24"/>
          <w:lang w:eastAsia="en-US"/>
        </w:rPr>
        <w:t>o (non espressamente previsti</w:t>
      </w:r>
      <w:r w:rsidRPr="00972C55">
        <w:rPr>
          <w:rFonts w:ascii="Times New Roman" w:eastAsiaTheme="minorHAnsi" w:hAnsi="Times New Roman" w:cs="Times New Roman"/>
          <w:color w:val="000000"/>
          <w:kern w:val="0"/>
          <w:sz w:val="24"/>
          <w:szCs w:val="24"/>
          <w:lang w:eastAsia="en-US"/>
        </w:rPr>
        <w:t xml:space="preserve"> per l’accordo di finanziamento);</w:t>
      </w:r>
    </w:p>
    <w:p w:rsidR="000310EA" w:rsidRPr="00972C55" w:rsidRDefault="000310EA" w:rsidP="00602013">
      <w:pPr>
        <w:pStyle w:val="Paragrafoelenco"/>
        <w:numPr>
          <w:ilvl w:val="0"/>
          <w:numId w:val="24"/>
        </w:numPr>
        <w:suppressAutoHyphens w:val="0"/>
        <w:autoSpaceDE w:val="0"/>
        <w:autoSpaceDN w:val="0"/>
        <w:adjustRightInd w:val="0"/>
        <w:spacing w:after="120" w:line="240" w:lineRule="auto"/>
        <w:ind w:left="284" w:hanging="284"/>
        <w:jc w:val="both"/>
        <w:rPr>
          <w:rFonts w:ascii="Times New Roman" w:eastAsiaTheme="minorHAnsi" w:hAnsi="Times New Roman" w:cs="Times New Roman"/>
          <w:color w:val="000000"/>
          <w:kern w:val="0"/>
          <w:sz w:val="24"/>
          <w:szCs w:val="24"/>
          <w:lang w:eastAsia="en-US"/>
        </w:rPr>
      </w:pPr>
      <w:proofErr w:type="gramStart"/>
      <w:r w:rsidRPr="00972C55">
        <w:rPr>
          <w:rFonts w:ascii="Times New Roman" w:eastAsiaTheme="minorHAnsi" w:hAnsi="Times New Roman" w:cs="Times New Roman"/>
          <w:color w:val="000000"/>
          <w:kern w:val="0"/>
          <w:sz w:val="24"/>
          <w:szCs w:val="24"/>
          <w:lang w:eastAsia="en-US"/>
        </w:rPr>
        <w:t>le</w:t>
      </w:r>
      <w:proofErr w:type="gramEnd"/>
      <w:r w:rsidRPr="00972C55">
        <w:rPr>
          <w:rFonts w:ascii="Times New Roman" w:eastAsiaTheme="minorHAnsi" w:hAnsi="Times New Roman" w:cs="Times New Roman"/>
          <w:color w:val="000000"/>
          <w:kern w:val="0"/>
          <w:sz w:val="24"/>
          <w:szCs w:val="24"/>
          <w:lang w:eastAsia="en-US"/>
        </w:rPr>
        <w:t xml:space="preserve"> modalità di uso e riutilizzo delle risorse imputabili al sostegno a titolo di interessi, plusvalenze, reimpiego/uso entro e oltre il periodo di ammissibilità, (</w:t>
      </w:r>
      <w:r w:rsidRPr="00972C55">
        <w:rPr>
          <w:rFonts w:ascii="Times New Roman" w:hAnsi="Times New Roman" w:cs="Times New Roman"/>
          <w:sz w:val="24"/>
          <w:szCs w:val="24"/>
        </w:rPr>
        <w:t>come per l’accordo di finanziamento);</w:t>
      </w:r>
    </w:p>
    <w:p w:rsidR="000310EA" w:rsidRPr="00972C55" w:rsidRDefault="000310EA" w:rsidP="00DD2221">
      <w:pPr>
        <w:pStyle w:val="Paragrafoelenco"/>
        <w:numPr>
          <w:ilvl w:val="0"/>
          <w:numId w:val="24"/>
        </w:numPr>
        <w:suppressAutoHyphens w:val="0"/>
        <w:autoSpaceDE w:val="0"/>
        <w:autoSpaceDN w:val="0"/>
        <w:adjustRightInd w:val="0"/>
        <w:spacing w:after="0" w:line="240" w:lineRule="auto"/>
        <w:ind w:left="284" w:hanging="284"/>
        <w:jc w:val="both"/>
        <w:rPr>
          <w:rFonts w:ascii="Times New Roman" w:eastAsiaTheme="minorHAnsi" w:hAnsi="Times New Roman" w:cs="Times New Roman"/>
          <w:color w:val="000000"/>
          <w:kern w:val="0"/>
          <w:sz w:val="24"/>
          <w:szCs w:val="24"/>
          <w:lang w:eastAsia="en-US"/>
        </w:rPr>
      </w:pPr>
      <w:proofErr w:type="gramStart"/>
      <w:r w:rsidRPr="00972C55">
        <w:rPr>
          <w:rFonts w:ascii="Times New Roman" w:eastAsiaTheme="minorHAnsi" w:hAnsi="Times New Roman" w:cs="Times New Roman"/>
          <w:color w:val="000000"/>
          <w:kern w:val="0"/>
          <w:sz w:val="24"/>
          <w:szCs w:val="24"/>
          <w:lang w:eastAsia="en-US"/>
        </w:rPr>
        <w:t>sorveglianza</w:t>
      </w:r>
      <w:proofErr w:type="gramEnd"/>
      <w:r w:rsidRPr="00972C55">
        <w:rPr>
          <w:rFonts w:ascii="Times New Roman" w:eastAsiaTheme="minorHAnsi" w:hAnsi="Times New Roman" w:cs="Times New Roman"/>
          <w:color w:val="000000"/>
          <w:kern w:val="0"/>
          <w:sz w:val="24"/>
          <w:szCs w:val="24"/>
          <w:lang w:eastAsia="en-US"/>
        </w:rPr>
        <w:t xml:space="preserve"> e rendicontazione ai fini dell’adempimento annuale di relazi</w:t>
      </w:r>
      <w:r w:rsidR="00BE5931" w:rsidRPr="00972C55">
        <w:rPr>
          <w:rFonts w:ascii="Times New Roman" w:eastAsiaTheme="minorHAnsi" w:hAnsi="Times New Roman" w:cs="Times New Roman"/>
          <w:color w:val="000000"/>
          <w:kern w:val="0"/>
          <w:sz w:val="24"/>
          <w:szCs w:val="24"/>
          <w:lang w:eastAsia="en-US"/>
        </w:rPr>
        <w:t>one attuativa sugli strumenti (</w:t>
      </w:r>
      <w:r w:rsidRPr="00972C55">
        <w:rPr>
          <w:rFonts w:ascii="Times New Roman" w:eastAsiaTheme="minorHAnsi" w:hAnsi="Times New Roman" w:cs="Times New Roman"/>
          <w:color w:val="000000"/>
          <w:kern w:val="0"/>
          <w:sz w:val="24"/>
          <w:szCs w:val="24"/>
          <w:lang w:eastAsia="en-US"/>
        </w:rPr>
        <w:t xml:space="preserve">con minore dettaglio rispetto all’accordo di finanziamento). </w:t>
      </w:r>
    </w:p>
    <w:p w:rsidR="003833C1" w:rsidRPr="003833C1" w:rsidRDefault="003833C1"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p>
    <w:p w:rsidR="00D77AD3" w:rsidRDefault="00D77AD3" w:rsidP="00602013">
      <w:pPr>
        <w:suppressAutoHyphens w:val="0"/>
        <w:autoSpaceDE w:val="0"/>
        <w:autoSpaceDN w:val="0"/>
        <w:adjustRightInd w:val="0"/>
        <w:spacing w:after="0" w:line="240" w:lineRule="auto"/>
        <w:jc w:val="both"/>
        <w:rPr>
          <w:rFonts w:ascii="Times New Roman" w:eastAsiaTheme="minorHAnsi" w:hAnsi="Times New Roman" w:cs="Times New Roman"/>
          <w:b/>
          <w:color w:val="000000"/>
          <w:kern w:val="0"/>
          <w:sz w:val="24"/>
          <w:szCs w:val="24"/>
          <w:lang w:eastAsia="en-US"/>
        </w:rPr>
      </w:pPr>
      <w:r w:rsidRPr="002F61D1">
        <w:rPr>
          <w:rFonts w:ascii="Times New Roman" w:eastAsiaTheme="minorHAnsi" w:hAnsi="Times New Roman" w:cs="Times New Roman"/>
          <w:b/>
          <w:color w:val="000000"/>
          <w:kern w:val="0"/>
          <w:sz w:val="24"/>
          <w:szCs w:val="24"/>
          <w:lang w:eastAsia="en-US"/>
        </w:rPr>
        <w:t>Gestione e controllo degli strumenti finanziari (40)</w:t>
      </w:r>
    </w:p>
    <w:p w:rsidR="00602013" w:rsidRPr="00DD2221"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b/>
          <w:color w:val="000000"/>
          <w:kern w:val="0"/>
          <w:sz w:val="20"/>
          <w:szCs w:val="24"/>
          <w:lang w:eastAsia="en-US"/>
        </w:rPr>
      </w:pPr>
    </w:p>
    <w:p w:rsidR="00C46398" w:rsidRDefault="00C46398"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u w:val="single"/>
          <w:lang w:eastAsia="en-US"/>
        </w:rPr>
      </w:pPr>
      <w:r w:rsidRPr="002F61D1">
        <w:rPr>
          <w:rFonts w:ascii="Times New Roman" w:eastAsiaTheme="minorHAnsi" w:hAnsi="Times New Roman" w:cs="Times New Roman"/>
          <w:color w:val="000000"/>
          <w:kern w:val="0"/>
          <w:sz w:val="24"/>
          <w:szCs w:val="24"/>
          <w:u w:val="single"/>
          <w:lang w:eastAsia="en-US"/>
        </w:rPr>
        <w:t xml:space="preserve">In generale, per tutti gli SF: </w:t>
      </w:r>
    </w:p>
    <w:p w:rsidR="00C46398" w:rsidRPr="00602013" w:rsidRDefault="007D737B" w:rsidP="00602013">
      <w:pPr>
        <w:pStyle w:val="Paragrafoelenco"/>
        <w:numPr>
          <w:ilvl w:val="0"/>
          <w:numId w:val="24"/>
        </w:numPr>
        <w:tabs>
          <w:tab w:val="left" w:pos="284"/>
          <w:tab w:val="left" w:pos="567"/>
        </w:tabs>
        <w:suppressAutoHyphens w:val="0"/>
        <w:autoSpaceDE w:val="0"/>
        <w:autoSpaceDN w:val="0"/>
        <w:adjustRightInd w:val="0"/>
        <w:spacing w:after="0" w:line="240" w:lineRule="auto"/>
        <w:ind w:left="284" w:hanging="284"/>
        <w:jc w:val="both"/>
        <w:rPr>
          <w:rFonts w:ascii="Times New Roman" w:eastAsiaTheme="minorHAnsi" w:hAnsi="Times New Roman" w:cs="Times New Roman"/>
          <w:color w:val="000000"/>
          <w:kern w:val="0"/>
          <w:sz w:val="24"/>
          <w:szCs w:val="24"/>
          <w:lang w:eastAsia="en-US"/>
        </w:rPr>
      </w:pPr>
      <w:proofErr w:type="gramStart"/>
      <w:r w:rsidRPr="00602013">
        <w:rPr>
          <w:rFonts w:ascii="Times New Roman" w:eastAsiaTheme="minorHAnsi" w:hAnsi="Times New Roman" w:cs="Times New Roman"/>
          <w:color w:val="000000"/>
          <w:kern w:val="0"/>
          <w:sz w:val="24"/>
          <w:szCs w:val="24"/>
          <w:lang w:eastAsia="en-US"/>
        </w:rPr>
        <w:t>i</w:t>
      </w:r>
      <w:proofErr w:type="gramEnd"/>
      <w:r w:rsidRPr="00602013">
        <w:rPr>
          <w:rFonts w:ascii="Times New Roman" w:eastAsiaTheme="minorHAnsi" w:hAnsi="Times New Roman" w:cs="Times New Roman"/>
          <w:color w:val="000000"/>
          <w:kern w:val="0"/>
          <w:sz w:val="24"/>
          <w:szCs w:val="24"/>
          <w:lang w:eastAsia="en-US"/>
        </w:rPr>
        <w:t xml:space="preserve"> soggetti responsabili degli audit dei PO </w:t>
      </w:r>
      <w:r w:rsidR="00C46398" w:rsidRPr="00602013">
        <w:rPr>
          <w:rFonts w:ascii="Times New Roman" w:eastAsiaTheme="minorHAnsi" w:hAnsi="Times New Roman" w:cs="Times New Roman"/>
          <w:color w:val="000000"/>
          <w:kern w:val="0"/>
          <w:sz w:val="24"/>
          <w:szCs w:val="24"/>
          <w:lang w:eastAsia="en-US"/>
        </w:rPr>
        <w:t xml:space="preserve">potranno condurre </w:t>
      </w:r>
      <w:r w:rsidRPr="00602013">
        <w:rPr>
          <w:rFonts w:ascii="Times New Roman" w:eastAsiaTheme="minorHAnsi" w:hAnsi="Times New Roman" w:cs="Times New Roman"/>
          <w:color w:val="000000"/>
          <w:kern w:val="0"/>
          <w:sz w:val="24"/>
          <w:szCs w:val="24"/>
          <w:lang w:eastAsia="en-US"/>
        </w:rPr>
        <w:t>audit</w:t>
      </w:r>
      <w:r w:rsidR="00C46398" w:rsidRPr="00602013">
        <w:rPr>
          <w:rFonts w:ascii="Times New Roman" w:eastAsiaTheme="minorHAnsi" w:hAnsi="Times New Roman" w:cs="Times New Roman"/>
          <w:color w:val="000000"/>
          <w:kern w:val="0"/>
          <w:sz w:val="24"/>
          <w:szCs w:val="24"/>
          <w:lang w:eastAsia="en-US"/>
        </w:rPr>
        <w:t xml:space="preserve"> a livello di destinatario finale </w:t>
      </w:r>
      <w:r w:rsidR="00C46398" w:rsidRPr="00602013">
        <w:rPr>
          <w:rFonts w:ascii="Times New Roman" w:eastAsiaTheme="minorHAnsi" w:hAnsi="Times New Roman" w:cs="Times New Roman"/>
          <w:color w:val="000000"/>
          <w:kern w:val="0"/>
          <w:sz w:val="24"/>
          <w:szCs w:val="24"/>
          <w:u w:val="single"/>
          <w:lang w:eastAsia="en-US"/>
        </w:rPr>
        <w:t>soltanto se</w:t>
      </w:r>
      <w:r w:rsidR="00C46398" w:rsidRPr="00602013">
        <w:rPr>
          <w:rFonts w:ascii="Times New Roman" w:eastAsiaTheme="minorHAnsi" w:hAnsi="Times New Roman" w:cs="Times New Roman"/>
          <w:color w:val="000000"/>
          <w:kern w:val="0"/>
          <w:sz w:val="24"/>
          <w:szCs w:val="24"/>
          <w:lang w:eastAsia="en-US"/>
        </w:rPr>
        <w:t xml:space="preserve"> la documentazione giustificativa non è disponibile presso l’</w:t>
      </w:r>
      <w:proofErr w:type="spellStart"/>
      <w:r w:rsidR="00C46398" w:rsidRPr="00602013">
        <w:rPr>
          <w:rFonts w:ascii="Times New Roman" w:eastAsiaTheme="minorHAnsi" w:hAnsi="Times New Roman" w:cs="Times New Roman"/>
          <w:color w:val="000000"/>
          <w:kern w:val="0"/>
          <w:sz w:val="24"/>
          <w:szCs w:val="24"/>
          <w:lang w:eastAsia="en-US"/>
        </w:rPr>
        <w:t>AdG</w:t>
      </w:r>
      <w:proofErr w:type="spellEnd"/>
      <w:r w:rsidR="00C46398" w:rsidRPr="00602013">
        <w:rPr>
          <w:rFonts w:ascii="Times New Roman" w:eastAsiaTheme="minorHAnsi" w:hAnsi="Times New Roman" w:cs="Times New Roman"/>
          <w:color w:val="000000"/>
          <w:kern w:val="0"/>
          <w:sz w:val="24"/>
          <w:szCs w:val="24"/>
          <w:lang w:eastAsia="en-US"/>
        </w:rPr>
        <w:t xml:space="preserve"> o gli organismi che attuano il fondo, </w:t>
      </w:r>
      <w:r w:rsidRPr="00602013">
        <w:rPr>
          <w:rFonts w:ascii="Times New Roman" w:eastAsiaTheme="minorHAnsi" w:hAnsi="Times New Roman" w:cs="Times New Roman"/>
          <w:color w:val="000000"/>
          <w:kern w:val="0"/>
          <w:sz w:val="24"/>
          <w:szCs w:val="24"/>
          <w:lang w:eastAsia="en-US"/>
        </w:rPr>
        <w:t>e/o</w:t>
      </w:r>
      <w:r w:rsidR="00C46398" w:rsidRPr="00602013">
        <w:rPr>
          <w:rFonts w:ascii="Times New Roman" w:eastAsiaTheme="minorHAnsi" w:hAnsi="Times New Roman" w:cs="Times New Roman"/>
          <w:color w:val="000000"/>
          <w:kern w:val="0"/>
          <w:sz w:val="24"/>
          <w:szCs w:val="24"/>
          <w:lang w:eastAsia="en-US"/>
        </w:rPr>
        <w:t xml:space="preserve"> </w:t>
      </w:r>
      <w:r w:rsidRPr="00602013">
        <w:rPr>
          <w:rFonts w:ascii="Times New Roman" w:eastAsiaTheme="minorHAnsi" w:hAnsi="Times New Roman" w:cs="Times New Roman"/>
          <w:color w:val="000000"/>
          <w:kern w:val="0"/>
          <w:sz w:val="24"/>
          <w:szCs w:val="24"/>
          <w:lang w:eastAsia="en-US"/>
        </w:rPr>
        <w:t>la</w:t>
      </w:r>
      <w:r w:rsidR="00C46398" w:rsidRPr="00602013">
        <w:rPr>
          <w:rFonts w:ascii="Times New Roman" w:eastAsiaTheme="minorHAnsi" w:hAnsi="Times New Roman" w:cs="Times New Roman"/>
          <w:color w:val="000000"/>
          <w:kern w:val="0"/>
          <w:sz w:val="24"/>
          <w:szCs w:val="24"/>
          <w:lang w:eastAsia="en-US"/>
        </w:rPr>
        <w:t xml:space="preserve"> documenta</w:t>
      </w:r>
      <w:r w:rsidRPr="00602013">
        <w:rPr>
          <w:rFonts w:ascii="Times New Roman" w:eastAsiaTheme="minorHAnsi" w:hAnsi="Times New Roman" w:cs="Times New Roman"/>
          <w:color w:val="000000"/>
          <w:kern w:val="0"/>
          <w:sz w:val="24"/>
          <w:szCs w:val="24"/>
          <w:lang w:eastAsia="en-US"/>
        </w:rPr>
        <w:t>zione registrata</w:t>
      </w:r>
      <w:r w:rsidR="00C46398" w:rsidRPr="00602013">
        <w:rPr>
          <w:rFonts w:ascii="Times New Roman" w:eastAsiaTheme="minorHAnsi" w:hAnsi="Times New Roman" w:cs="Times New Roman"/>
          <w:color w:val="000000"/>
          <w:kern w:val="0"/>
          <w:sz w:val="24"/>
          <w:szCs w:val="24"/>
          <w:lang w:eastAsia="en-US"/>
        </w:rPr>
        <w:t xml:space="preserve"> non </w:t>
      </w:r>
      <w:r w:rsidRPr="00602013">
        <w:rPr>
          <w:rFonts w:ascii="Times New Roman" w:eastAsiaTheme="minorHAnsi" w:hAnsi="Times New Roman" w:cs="Times New Roman"/>
          <w:color w:val="000000"/>
          <w:kern w:val="0"/>
          <w:sz w:val="24"/>
          <w:szCs w:val="24"/>
          <w:lang w:eastAsia="en-US"/>
        </w:rPr>
        <w:t>sia</w:t>
      </w:r>
      <w:r w:rsidR="00C46398" w:rsidRPr="00602013">
        <w:rPr>
          <w:rFonts w:ascii="Times New Roman" w:eastAsiaTheme="minorHAnsi" w:hAnsi="Times New Roman" w:cs="Times New Roman"/>
          <w:color w:val="000000"/>
          <w:kern w:val="0"/>
          <w:sz w:val="24"/>
          <w:szCs w:val="24"/>
          <w:lang w:eastAsia="en-US"/>
        </w:rPr>
        <w:t xml:space="preserve"> attendibile e completa (40(3))</w:t>
      </w:r>
      <w:r w:rsidR="00F85BD9" w:rsidRPr="00602013">
        <w:rPr>
          <w:rFonts w:ascii="Times New Roman" w:eastAsiaTheme="minorHAnsi" w:hAnsi="Times New Roman" w:cs="Times New Roman"/>
          <w:color w:val="000000"/>
          <w:kern w:val="0"/>
          <w:sz w:val="24"/>
          <w:szCs w:val="24"/>
          <w:lang w:eastAsia="en-US"/>
        </w:rPr>
        <w:t>.</w:t>
      </w:r>
      <w:r w:rsidR="00C46398" w:rsidRPr="00602013">
        <w:rPr>
          <w:rFonts w:ascii="Times New Roman" w:eastAsiaTheme="minorHAnsi" w:hAnsi="Times New Roman" w:cs="Times New Roman"/>
          <w:color w:val="000000"/>
          <w:kern w:val="0"/>
          <w:sz w:val="24"/>
          <w:szCs w:val="24"/>
          <w:lang w:eastAsia="en-US"/>
        </w:rPr>
        <w:t xml:space="preserve"> Questa previsione, non </w:t>
      </w:r>
      <w:r w:rsidRPr="00602013">
        <w:rPr>
          <w:rFonts w:ascii="Times New Roman" w:eastAsiaTheme="minorHAnsi" w:hAnsi="Times New Roman" w:cs="Times New Roman"/>
          <w:color w:val="000000"/>
          <w:kern w:val="0"/>
          <w:sz w:val="24"/>
          <w:szCs w:val="24"/>
          <w:lang w:eastAsia="en-US"/>
        </w:rPr>
        <w:t xml:space="preserve">è </w:t>
      </w:r>
      <w:r w:rsidR="00C46398" w:rsidRPr="00602013">
        <w:rPr>
          <w:rFonts w:ascii="Times New Roman" w:eastAsiaTheme="minorHAnsi" w:hAnsi="Times New Roman" w:cs="Times New Roman"/>
          <w:color w:val="000000"/>
          <w:kern w:val="0"/>
          <w:sz w:val="24"/>
          <w:szCs w:val="24"/>
          <w:lang w:eastAsia="en-US"/>
        </w:rPr>
        <w:t>esplicitata nel dettato regolamentare</w:t>
      </w:r>
      <w:r w:rsidRPr="00602013">
        <w:rPr>
          <w:rFonts w:ascii="Times New Roman" w:eastAsiaTheme="minorHAnsi" w:hAnsi="Times New Roman" w:cs="Times New Roman"/>
          <w:color w:val="000000"/>
          <w:kern w:val="0"/>
          <w:sz w:val="24"/>
          <w:szCs w:val="24"/>
          <w:lang w:eastAsia="en-US"/>
        </w:rPr>
        <w:t xml:space="preserve"> 2007-</w:t>
      </w:r>
      <w:r w:rsidR="00602013">
        <w:rPr>
          <w:rFonts w:ascii="Times New Roman" w:eastAsiaTheme="minorHAnsi" w:hAnsi="Times New Roman" w:cs="Times New Roman"/>
          <w:color w:val="000000"/>
          <w:kern w:val="0"/>
          <w:sz w:val="24"/>
          <w:szCs w:val="24"/>
          <w:lang w:eastAsia="en-US"/>
        </w:rPr>
        <w:t>20</w:t>
      </w:r>
      <w:r w:rsidRPr="00602013">
        <w:rPr>
          <w:rFonts w:ascii="Times New Roman" w:eastAsiaTheme="minorHAnsi" w:hAnsi="Times New Roman" w:cs="Times New Roman"/>
          <w:color w:val="000000"/>
          <w:kern w:val="0"/>
          <w:sz w:val="24"/>
          <w:szCs w:val="24"/>
          <w:lang w:eastAsia="en-US"/>
        </w:rPr>
        <w:t>13 ma</w:t>
      </w:r>
      <w:r w:rsidR="00C46398" w:rsidRPr="00602013">
        <w:rPr>
          <w:rFonts w:ascii="Times New Roman" w:eastAsiaTheme="minorHAnsi" w:hAnsi="Times New Roman" w:cs="Times New Roman"/>
          <w:color w:val="000000"/>
          <w:kern w:val="0"/>
          <w:sz w:val="24"/>
          <w:szCs w:val="24"/>
          <w:lang w:eastAsia="en-US"/>
        </w:rPr>
        <w:t xml:space="preserve"> è comunque contenuta nella Nota COCOF</w:t>
      </w:r>
      <w:r w:rsidRPr="00602013">
        <w:rPr>
          <w:rFonts w:ascii="Times New Roman" w:eastAsiaTheme="minorHAnsi" w:hAnsi="Times New Roman" w:cs="Times New Roman"/>
          <w:color w:val="000000"/>
          <w:kern w:val="0"/>
          <w:sz w:val="24"/>
          <w:szCs w:val="24"/>
          <w:lang w:eastAsia="en-US"/>
        </w:rPr>
        <w:t xml:space="preserve"> anche se</w:t>
      </w:r>
      <w:r w:rsidR="005C4CB4" w:rsidRPr="00602013">
        <w:rPr>
          <w:rFonts w:ascii="Times New Roman" w:eastAsiaTheme="minorHAnsi" w:hAnsi="Times New Roman" w:cs="Times New Roman"/>
          <w:color w:val="000000"/>
          <w:kern w:val="0"/>
          <w:sz w:val="24"/>
          <w:szCs w:val="24"/>
          <w:lang w:eastAsia="en-US"/>
        </w:rPr>
        <w:t xml:space="preserve"> rispetto a questa</w:t>
      </w:r>
      <w:r w:rsidRPr="00602013">
        <w:rPr>
          <w:rFonts w:ascii="Times New Roman" w:eastAsiaTheme="minorHAnsi" w:hAnsi="Times New Roman" w:cs="Times New Roman"/>
          <w:color w:val="000000"/>
          <w:kern w:val="0"/>
          <w:sz w:val="24"/>
          <w:szCs w:val="24"/>
          <w:lang w:eastAsia="en-US"/>
        </w:rPr>
        <w:t xml:space="preserve"> non è più previsto il riferimento a “monitoraggio e verifiche insufficienti”</w:t>
      </w:r>
      <w:r w:rsidR="00C46398" w:rsidRPr="00602013">
        <w:rPr>
          <w:rFonts w:ascii="Times New Roman" w:eastAsiaTheme="minorHAnsi" w:hAnsi="Times New Roman" w:cs="Times New Roman"/>
          <w:color w:val="000000"/>
          <w:kern w:val="0"/>
          <w:sz w:val="24"/>
          <w:szCs w:val="24"/>
          <w:lang w:eastAsia="en-US"/>
        </w:rPr>
        <w:t xml:space="preserve">. </w:t>
      </w:r>
    </w:p>
    <w:p w:rsidR="00F95E18" w:rsidRPr="00602013" w:rsidRDefault="00C46398" w:rsidP="00602013">
      <w:pPr>
        <w:pStyle w:val="Paragrafoelenco"/>
        <w:numPr>
          <w:ilvl w:val="0"/>
          <w:numId w:val="24"/>
        </w:numPr>
        <w:tabs>
          <w:tab w:val="left" w:pos="284"/>
          <w:tab w:val="left" w:pos="567"/>
        </w:tabs>
        <w:suppressAutoHyphens w:val="0"/>
        <w:autoSpaceDE w:val="0"/>
        <w:autoSpaceDN w:val="0"/>
        <w:adjustRightInd w:val="0"/>
        <w:spacing w:after="0" w:line="240" w:lineRule="auto"/>
        <w:ind w:left="284" w:hanging="284"/>
        <w:jc w:val="both"/>
        <w:rPr>
          <w:rFonts w:ascii="Times New Roman" w:eastAsiaTheme="minorHAnsi" w:hAnsi="Times New Roman" w:cs="Times New Roman"/>
          <w:kern w:val="0"/>
          <w:sz w:val="24"/>
          <w:szCs w:val="24"/>
          <w:lang w:eastAsia="en-US"/>
        </w:rPr>
      </w:pPr>
      <w:proofErr w:type="gramStart"/>
      <w:r w:rsidRPr="00602013">
        <w:rPr>
          <w:rFonts w:ascii="Times New Roman" w:eastAsiaTheme="minorHAnsi" w:hAnsi="Times New Roman" w:cs="Times New Roman"/>
          <w:kern w:val="0"/>
          <w:sz w:val="24"/>
          <w:szCs w:val="24"/>
          <w:lang w:eastAsia="en-US"/>
        </w:rPr>
        <w:t>la</w:t>
      </w:r>
      <w:proofErr w:type="gramEnd"/>
      <w:r w:rsidRPr="00602013">
        <w:rPr>
          <w:rFonts w:ascii="Times New Roman" w:eastAsiaTheme="minorHAnsi" w:hAnsi="Times New Roman" w:cs="Times New Roman"/>
          <w:kern w:val="0"/>
          <w:sz w:val="24"/>
          <w:szCs w:val="24"/>
          <w:lang w:eastAsia="en-US"/>
        </w:rPr>
        <w:t xml:space="preserve"> responsabilità circa la </w:t>
      </w:r>
      <w:r w:rsidRPr="00602013">
        <w:rPr>
          <w:rFonts w:ascii="Times New Roman" w:eastAsiaTheme="minorHAnsi" w:hAnsi="Times New Roman" w:cs="Times New Roman"/>
          <w:kern w:val="0"/>
          <w:sz w:val="24"/>
          <w:szCs w:val="24"/>
          <w:u w:val="single"/>
          <w:lang w:eastAsia="en-US"/>
        </w:rPr>
        <w:t>tenuta documentale</w:t>
      </w:r>
      <w:r w:rsidRPr="00602013">
        <w:rPr>
          <w:rFonts w:ascii="Times New Roman" w:eastAsiaTheme="minorHAnsi" w:hAnsi="Times New Roman" w:cs="Times New Roman"/>
          <w:kern w:val="0"/>
          <w:sz w:val="24"/>
          <w:szCs w:val="24"/>
          <w:lang w:eastAsia="en-US"/>
        </w:rPr>
        <w:t xml:space="preserve"> è in capo all’</w:t>
      </w:r>
      <w:r w:rsidRPr="00602013">
        <w:rPr>
          <w:rFonts w:ascii="Times New Roman" w:eastAsiaTheme="minorHAnsi" w:hAnsi="Times New Roman" w:cs="Times New Roman"/>
          <w:kern w:val="0"/>
          <w:sz w:val="24"/>
          <w:szCs w:val="24"/>
          <w:u w:val="single"/>
          <w:lang w:eastAsia="en-US"/>
        </w:rPr>
        <w:t>organismo</w:t>
      </w:r>
      <w:r w:rsidRPr="00602013">
        <w:rPr>
          <w:rFonts w:ascii="Times New Roman" w:eastAsiaTheme="minorHAnsi" w:hAnsi="Times New Roman" w:cs="Times New Roman"/>
          <w:kern w:val="0"/>
          <w:sz w:val="24"/>
          <w:szCs w:val="24"/>
          <w:lang w:eastAsia="en-US"/>
        </w:rPr>
        <w:t xml:space="preserve"> che sviluppa gli SF, senza gravare oltre il dovuto sui destinatari finali. (40(5)). La previsione appare nuova rispetto al dettato regolamentare 2007-</w:t>
      </w:r>
      <w:r w:rsidR="00602013">
        <w:rPr>
          <w:rFonts w:ascii="Times New Roman" w:eastAsiaTheme="minorHAnsi" w:hAnsi="Times New Roman" w:cs="Times New Roman"/>
          <w:kern w:val="0"/>
          <w:sz w:val="24"/>
          <w:szCs w:val="24"/>
          <w:lang w:eastAsia="en-US"/>
        </w:rPr>
        <w:t>20</w:t>
      </w:r>
      <w:r w:rsidRPr="00602013">
        <w:rPr>
          <w:rFonts w:ascii="Times New Roman" w:eastAsiaTheme="minorHAnsi" w:hAnsi="Times New Roman" w:cs="Times New Roman"/>
          <w:kern w:val="0"/>
          <w:sz w:val="24"/>
          <w:szCs w:val="24"/>
          <w:lang w:eastAsia="en-US"/>
        </w:rPr>
        <w:t xml:space="preserve">13 e anche alla Nota COCOF.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BD1141" w:rsidRDefault="00BD1141"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u w:val="single"/>
          <w:lang w:eastAsia="en-US"/>
        </w:rPr>
        <w:t xml:space="preserve">In ordine agli strumenti gestiti a livello UE dalla CE le previsioni sono completamente nuove </w:t>
      </w:r>
      <w:r w:rsidRPr="002F61D1">
        <w:rPr>
          <w:rFonts w:ascii="Times New Roman" w:eastAsiaTheme="minorHAnsi" w:hAnsi="Times New Roman" w:cs="Times New Roman"/>
          <w:kern w:val="0"/>
          <w:sz w:val="24"/>
          <w:szCs w:val="24"/>
          <w:lang w:eastAsia="en-US"/>
        </w:rPr>
        <w:t>e prevedono modalità più semplificate</w:t>
      </w:r>
      <w:r w:rsidR="008F7741">
        <w:rPr>
          <w:rFonts w:ascii="Times New Roman" w:eastAsiaTheme="minorHAnsi" w:hAnsi="Times New Roman" w:cs="Times New Roman"/>
          <w:kern w:val="0"/>
          <w:sz w:val="24"/>
          <w:szCs w:val="24"/>
          <w:lang w:eastAsia="en-US"/>
        </w:rPr>
        <w:t>.</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C46398" w:rsidRPr="002F61D1" w:rsidRDefault="00BD1141"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u w:val="single"/>
          <w:lang w:eastAsia="en-US"/>
        </w:rPr>
        <w:t>In ordine agli strumenti finanziari gestiti a livello nazionale</w:t>
      </w:r>
      <w:r w:rsidRPr="002F61D1">
        <w:rPr>
          <w:rFonts w:ascii="Times New Roman" w:eastAsiaTheme="minorHAnsi" w:hAnsi="Times New Roman" w:cs="Times New Roman"/>
          <w:kern w:val="0"/>
          <w:sz w:val="24"/>
          <w:szCs w:val="24"/>
          <w:u w:val="single"/>
          <w:vertAlign w:val="superscript"/>
          <w:lang w:eastAsia="en-US"/>
        </w:rPr>
        <w:footnoteReference w:id="11"/>
      </w:r>
      <w:r w:rsidRPr="002F61D1">
        <w:rPr>
          <w:rFonts w:ascii="Times New Roman" w:eastAsiaTheme="minorHAnsi" w:hAnsi="Times New Roman" w:cs="Times New Roman"/>
          <w:kern w:val="0"/>
          <w:sz w:val="24"/>
          <w:szCs w:val="24"/>
          <w:u w:val="single"/>
          <w:lang w:eastAsia="en-US"/>
        </w:rPr>
        <w:t xml:space="preserve"> dall'</w:t>
      </w:r>
      <w:proofErr w:type="spellStart"/>
      <w:r w:rsidRPr="002F61D1">
        <w:rPr>
          <w:rFonts w:ascii="Times New Roman" w:eastAsiaTheme="minorHAnsi" w:hAnsi="Times New Roman" w:cs="Times New Roman"/>
          <w:kern w:val="0"/>
          <w:sz w:val="24"/>
          <w:szCs w:val="24"/>
          <w:u w:val="single"/>
          <w:lang w:eastAsia="en-US"/>
        </w:rPr>
        <w:t>AdG</w:t>
      </w:r>
      <w:proofErr w:type="spellEnd"/>
      <w:r w:rsidRPr="002F61D1">
        <w:rPr>
          <w:rFonts w:ascii="Times New Roman" w:eastAsiaTheme="minorHAnsi" w:hAnsi="Times New Roman" w:cs="Times New Roman"/>
          <w:kern w:val="0"/>
          <w:sz w:val="24"/>
          <w:szCs w:val="24"/>
          <w:u w:val="single"/>
          <w:lang w:eastAsia="en-US"/>
        </w:rPr>
        <w:t xml:space="preserve"> o sotto la sua responsabilità, la trattazione delle disposizioni è rimandata ad apposito atto delegato</w:t>
      </w:r>
      <w:r w:rsidRPr="008F7741">
        <w:rPr>
          <w:rFonts w:ascii="Times New Roman" w:eastAsiaTheme="minorHAnsi" w:hAnsi="Times New Roman" w:cs="Times New Roman"/>
          <w:kern w:val="0"/>
          <w:sz w:val="24"/>
          <w:szCs w:val="24"/>
          <w:lang w:eastAsia="en-US"/>
        </w:rPr>
        <w:t xml:space="preserve"> </w:t>
      </w:r>
      <w:r w:rsidRPr="002F61D1">
        <w:rPr>
          <w:rFonts w:ascii="Times New Roman" w:eastAsiaTheme="minorHAnsi" w:hAnsi="Times New Roman" w:cs="Times New Roman"/>
          <w:kern w:val="0"/>
          <w:sz w:val="24"/>
          <w:szCs w:val="24"/>
          <w:lang w:eastAsia="en-US"/>
        </w:rPr>
        <w:t xml:space="preserve">che conterrà disposizioni sui controlli delle </w:t>
      </w:r>
      <w:proofErr w:type="spellStart"/>
      <w:r w:rsidRPr="002F61D1">
        <w:rPr>
          <w:rFonts w:ascii="Times New Roman" w:eastAsiaTheme="minorHAnsi" w:hAnsi="Times New Roman" w:cs="Times New Roman"/>
          <w:kern w:val="0"/>
          <w:sz w:val="24"/>
          <w:szCs w:val="24"/>
          <w:lang w:eastAsia="en-US"/>
        </w:rPr>
        <w:t>AdG</w:t>
      </w:r>
      <w:proofErr w:type="spellEnd"/>
      <w:r w:rsidRPr="002F61D1">
        <w:rPr>
          <w:rFonts w:ascii="Times New Roman" w:eastAsiaTheme="minorHAnsi" w:hAnsi="Times New Roman" w:cs="Times New Roman"/>
          <w:kern w:val="0"/>
          <w:sz w:val="24"/>
          <w:szCs w:val="24"/>
          <w:lang w:eastAsia="en-US"/>
        </w:rPr>
        <w:t xml:space="preserve"> e degli organismi di audit, i dispositivi per la tenuta dei documenti giustificativi, gli elementi da evidenziare nei documenti giustificativi e gli accordi in materia di gestione e controllo nonché di audit.</w:t>
      </w:r>
    </w:p>
    <w:p w:rsidR="00BD1141" w:rsidRPr="002F61D1" w:rsidRDefault="00BD1141"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4"/>
          <w:szCs w:val="24"/>
          <w:lang w:eastAsia="en-US"/>
        </w:rPr>
      </w:pPr>
    </w:p>
    <w:p w:rsidR="003F3F74" w:rsidRDefault="00521168" w:rsidP="00602013">
      <w:pPr>
        <w:suppressAutoHyphens w:val="0"/>
        <w:autoSpaceDE w:val="0"/>
        <w:autoSpaceDN w:val="0"/>
        <w:adjustRightInd w:val="0"/>
        <w:spacing w:after="0" w:line="240" w:lineRule="auto"/>
        <w:jc w:val="both"/>
        <w:rPr>
          <w:rFonts w:ascii="Times New Roman" w:eastAsiaTheme="minorHAnsi" w:hAnsi="Times New Roman" w:cs="Times New Roman"/>
          <w:b/>
          <w:kern w:val="0"/>
          <w:sz w:val="24"/>
          <w:szCs w:val="24"/>
          <w:lang w:eastAsia="en-US"/>
        </w:rPr>
      </w:pPr>
      <w:r w:rsidRPr="002F61D1">
        <w:rPr>
          <w:rFonts w:ascii="Times New Roman" w:eastAsiaTheme="minorHAnsi" w:hAnsi="Times New Roman" w:cs="Times New Roman"/>
          <w:b/>
          <w:kern w:val="0"/>
          <w:sz w:val="24"/>
          <w:szCs w:val="24"/>
          <w:lang w:eastAsia="en-US"/>
        </w:rPr>
        <w:t>Richieste di pagamento comprendenti le spese per gli strumenti finanziari (41)</w:t>
      </w:r>
    </w:p>
    <w:p w:rsidR="00311033" w:rsidRPr="00DD2221" w:rsidRDefault="00311033" w:rsidP="00602013">
      <w:pPr>
        <w:suppressAutoHyphens w:val="0"/>
        <w:autoSpaceDE w:val="0"/>
        <w:autoSpaceDN w:val="0"/>
        <w:adjustRightInd w:val="0"/>
        <w:spacing w:after="0" w:line="240" w:lineRule="auto"/>
        <w:jc w:val="both"/>
        <w:rPr>
          <w:rFonts w:ascii="Times New Roman" w:eastAsiaTheme="minorHAnsi" w:hAnsi="Times New Roman" w:cs="Times New Roman"/>
          <w:b/>
          <w:kern w:val="0"/>
          <w:sz w:val="20"/>
          <w:szCs w:val="24"/>
          <w:lang w:eastAsia="en-US"/>
        </w:rPr>
      </w:pPr>
    </w:p>
    <w:p w:rsidR="0092652A" w:rsidRDefault="0092652A" w:rsidP="00DD2221">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Un altro elemento di novità riguarda le </w:t>
      </w:r>
      <w:r w:rsidR="00311033">
        <w:rPr>
          <w:rFonts w:ascii="Times New Roman" w:eastAsiaTheme="minorHAnsi" w:hAnsi="Times New Roman" w:cs="Times New Roman"/>
          <w:color w:val="000000"/>
          <w:kern w:val="0"/>
          <w:sz w:val="24"/>
          <w:szCs w:val="24"/>
          <w:lang w:eastAsia="en-US"/>
        </w:rPr>
        <w:t xml:space="preserve">disposizioni sulle </w:t>
      </w:r>
      <w:r w:rsidRPr="002F61D1">
        <w:rPr>
          <w:rFonts w:ascii="Times New Roman" w:eastAsiaTheme="minorHAnsi" w:hAnsi="Times New Roman" w:cs="Times New Roman"/>
          <w:color w:val="000000"/>
          <w:kern w:val="0"/>
          <w:sz w:val="24"/>
          <w:szCs w:val="24"/>
          <w:lang w:eastAsia="en-US"/>
        </w:rPr>
        <w:t xml:space="preserve">richieste di pagamento delle spese per gli strumenti finanziari che, a differenza dell’attuale periodo di programmazione, saranno dilazionate e graduate nel tempo, in osservanza al principio di sana gestione finanziaria. Il disegno del legislatore sembra orientato a garantire che l’ammontare delle risorse versate dai fondi agli strumenti finanziari </w:t>
      </w:r>
      <w:r w:rsidRPr="002F61D1">
        <w:rPr>
          <w:rFonts w:ascii="Times New Roman" w:eastAsiaTheme="minorHAnsi" w:hAnsi="Times New Roman" w:cs="Times New Roman"/>
          <w:color w:val="000000"/>
          <w:kern w:val="0"/>
          <w:sz w:val="24"/>
          <w:szCs w:val="24"/>
          <w:lang w:eastAsia="en-US"/>
        </w:rPr>
        <w:lastRenderedPageBreak/>
        <w:t xml:space="preserve">corrisponda all’importo necessario per realizzare gli investimenti, anche per quanto riguarda i costi di gestione. </w:t>
      </w:r>
    </w:p>
    <w:p w:rsidR="00602013" w:rsidRPr="00DD2221" w:rsidRDefault="00602013" w:rsidP="00DD2221">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D444D" w:rsidRDefault="0092652A" w:rsidP="00DD2221">
      <w:pPr>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Come si ricorderà, nel periodo 2007-2013, era prevista una “deroga” al principio della spesa effettivamente sostenuta, consentendo di poter certificare le spese degli strumenti di ingegneria finanziaria già al momento della costituzione del fondo stesso e per la sua totalità.</w:t>
      </w:r>
    </w:p>
    <w:p w:rsidR="00602013" w:rsidRPr="00DD2221" w:rsidRDefault="00602013" w:rsidP="00DD2221">
      <w:pPr>
        <w:spacing w:after="0" w:line="240" w:lineRule="auto"/>
        <w:jc w:val="both"/>
        <w:rPr>
          <w:rFonts w:ascii="Times New Roman" w:eastAsiaTheme="minorHAnsi" w:hAnsi="Times New Roman" w:cs="Times New Roman"/>
          <w:color w:val="000000"/>
          <w:kern w:val="0"/>
          <w:sz w:val="20"/>
          <w:szCs w:val="24"/>
          <w:lang w:eastAsia="en-US"/>
        </w:rPr>
      </w:pPr>
    </w:p>
    <w:p w:rsidR="0092652A" w:rsidRDefault="0092652A" w:rsidP="00602013">
      <w:pPr>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Nella programmazione 2014-2020, vengono invece introdotte delle soglie e condizioni minime, subordinando la procedura di certificazione all’effettiva erogazione dei contributi del programma allo strumento. </w:t>
      </w:r>
      <w:r w:rsidR="00311033" w:rsidRPr="00972C55">
        <w:rPr>
          <w:rFonts w:ascii="Times New Roman" w:eastAsiaTheme="minorHAnsi" w:hAnsi="Times New Roman" w:cs="Times New Roman"/>
          <w:color w:val="000000"/>
          <w:kern w:val="0"/>
          <w:sz w:val="24"/>
          <w:szCs w:val="24"/>
          <w:lang w:eastAsia="en-US"/>
        </w:rPr>
        <w:t>Ad eccezione dei casi di strumenti finanziari gestiti direttamente dall’</w:t>
      </w:r>
      <w:proofErr w:type="spellStart"/>
      <w:r w:rsidR="00311033" w:rsidRPr="00972C55">
        <w:rPr>
          <w:rFonts w:ascii="Times New Roman" w:eastAsiaTheme="minorHAnsi" w:hAnsi="Times New Roman" w:cs="Times New Roman"/>
          <w:color w:val="000000"/>
          <w:kern w:val="0"/>
          <w:sz w:val="24"/>
          <w:szCs w:val="24"/>
          <w:lang w:eastAsia="en-US"/>
        </w:rPr>
        <w:t>AdG</w:t>
      </w:r>
      <w:proofErr w:type="spellEnd"/>
      <w:r w:rsidR="00311033" w:rsidRPr="00972C55">
        <w:rPr>
          <w:rFonts w:ascii="Times New Roman" w:eastAsiaTheme="minorHAnsi" w:hAnsi="Times New Roman" w:cs="Times New Roman"/>
          <w:color w:val="000000"/>
          <w:kern w:val="0"/>
          <w:sz w:val="24"/>
          <w:szCs w:val="24"/>
          <w:lang w:eastAsia="en-US"/>
        </w:rPr>
        <w:t xml:space="preserve"> </w:t>
      </w:r>
      <w:r w:rsidR="003C69A1" w:rsidRPr="00972C55">
        <w:rPr>
          <w:rFonts w:ascii="Times New Roman" w:eastAsiaTheme="minorHAnsi" w:hAnsi="Times New Roman" w:cs="Times New Roman"/>
          <w:color w:val="000000"/>
          <w:kern w:val="0"/>
          <w:sz w:val="24"/>
          <w:szCs w:val="24"/>
          <w:lang w:eastAsia="en-US"/>
        </w:rPr>
        <w:t>che assume</w:t>
      </w:r>
      <w:r w:rsidR="00311033" w:rsidRPr="00972C55">
        <w:rPr>
          <w:rFonts w:ascii="Times New Roman" w:eastAsiaTheme="minorHAnsi" w:hAnsi="Times New Roman" w:cs="Times New Roman"/>
          <w:color w:val="000000"/>
          <w:kern w:val="0"/>
          <w:sz w:val="24"/>
          <w:szCs w:val="24"/>
          <w:lang w:eastAsia="en-US"/>
        </w:rPr>
        <w:t xml:space="preserve"> compiti di esecuzione</w:t>
      </w:r>
      <w:r w:rsidR="00311033">
        <w:rPr>
          <w:rFonts w:ascii="Times New Roman" w:eastAsiaTheme="minorHAnsi" w:hAnsi="Times New Roman" w:cs="Times New Roman"/>
          <w:color w:val="000000"/>
          <w:kern w:val="0"/>
          <w:sz w:val="24"/>
          <w:szCs w:val="24"/>
          <w:lang w:eastAsia="en-US"/>
        </w:rPr>
        <w:t xml:space="preserve">, </w:t>
      </w:r>
      <w:r w:rsidRPr="002F61D1">
        <w:rPr>
          <w:rFonts w:ascii="Times New Roman" w:eastAsiaTheme="minorHAnsi" w:hAnsi="Times New Roman" w:cs="Times New Roman"/>
          <w:color w:val="000000"/>
          <w:kern w:val="0"/>
          <w:sz w:val="24"/>
          <w:szCs w:val="24"/>
          <w:lang w:eastAsia="en-US"/>
        </w:rPr>
        <w:t xml:space="preserve">l’importo del </w:t>
      </w:r>
      <w:r w:rsidRPr="002F61D1">
        <w:rPr>
          <w:rFonts w:ascii="Times New Roman" w:eastAsiaTheme="minorHAnsi" w:hAnsi="Times New Roman" w:cs="Times New Roman"/>
          <w:color w:val="000000"/>
          <w:kern w:val="0"/>
          <w:sz w:val="24"/>
          <w:szCs w:val="24"/>
          <w:u w:val="single"/>
          <w:lang w:eastAsia="en-US"/>
        </w:rPr>
        <w:t>contributo del programma erogato allo strumento finanziario</w:t>
      </w:r>
      <w:r w:rsidRPr="002F61D1">
        <w:rPr>
          <w:rFonts w:ascii="Times New Roman" w:eastAsiaTheme="minorHAnsi" w:hAnsi="Times New Roman" w:cs="Times New Roman"/>
          <w:color w:val="000000"/>
          <w:kern w:val="0"/>
          <w:sz w:val="24"/>
          <w:szCs w:val="24"/>
          <w:lang w:eastAsia="en-US"/>
        </w:rPr>
        <w:t xml:space="preserve"> contenuto in ciascuna richiesta di pagamento intermedio, non </w:t>
      </w:r>
      <w:r w:rsidRPr="002F61D1">
        <w:rPr>
          <w:rFonts w:ascii="Times New Roman" w:eastAsiaTheme="minorHAnsi" w:hAnsi="Times New Roman" w:cs="Times New Roman"/>
          <w:color w:val="000000"/>
          <w:kern w:val="0"/>
          <w:sz w:val="24"/>
          <w:szCs w:val="24"/>
          <w:u w:val="single"/>
          <w:lang w:eastAsia="en-US"/>
        </w:rPr>
        <w:t>supera il 25% dell’importo totale dei contributi del programma impegnati per lo strumento</w:t>
      </w:r>
      <w:r w:rsidRPr="002F61D1">
        <w:rPr>
          <w:rFonts w:ascii="Times New Roman" w:eastAsiaTheme="minorHAnsi" w:hAnsi="Times New Roman" w:cs="Times New Roman"/>
          <w:color w:val="000000"/>
          <w:kern w:val="0"/>
          <w:sz w:val="24"/>
          <w:szCs w:val="24"/>
          <w:lang w:eastAsia="en-US"/>
        </w:rPr>
        <w:t xml:space="preserve">. Analoga previsione riguarda l’eventuale co-finanziamento nazionale che si prevede di erogare allo strumento finanziario o ai destinatari finali. </w:t>
      </w:r>
    </w:p>
    <w:p w:rsidR="00602013" w:rsidRPr="00602013" w:rsidRDefault="00602013" w:rsidP="00602013">
      <w:pPr>
        <w:spacing w:after="0" w:line="240" w:lineRule="auto"/>
        <w:jc w:val="both"/>
        <w:rPr>
          <w:rFonts w:ascii="Times New Roman" w:eastAsiaTheme="minorHAnsi" w:hAnsi="Times New Roman" w:cs="Times New Roman"/>
          <w:color w:val="000000"/>
          <w:kern w:val="0"/>
          <w:sz w:val="20"/>
          <w:szCs w:val="24"/>
          <w:lang w:eastAsia="en-US"/>
        </w:rPr>
      </w:pPr>
    </w:p>
    <w:p w:rsidR="0092652A" w:rsidRDefault="0092652A" w:rsidP="00602013">
      <w:pPr>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La seconda domanda di pagamento intermedio si può presentare qualora almeno il 60% dell’importo indicato nella prima domanda di pagamento intermedio sia stato speso come spesa ammissibile ai sensi dell’art. 42, par. 1, </w:t>
      </w:r>
      <w:proofErr w:type="spellStart"/>
      <w:r w:rsidRPr="002F61D1">
        <w:rPr>
          <w:rFonts w:ascii="Times New Roman" w:eastAsiaTheme="minorHAnsi" w:hAnsi="Times New Roman" w:cs="Times New Roman"/>
          <w:color w:val="000000"/>
          <w:kern w:val="0"/>
          <w:sz w:val="24"/>
          <w:szCs w:val="24"/>
          <w:lang w:eastAsia="en-US"/>
        </w:rPr>
        <w:t>lett</w:t>
      </w:r>
      <w:proofErr w:type="spellEnd"/>
      <w:r w:rsidR="00602013">
        <w:rPr>
          <w:rFonts w:ascii="Times New Roman" w:eastAsiaTheme="minorHAnsi" w:hAnsi="Times New Roman" w:cs="Times New Roman"/>
          <w:color w:val="000000"/>
          <w:kern w:val="0"/>
          <w:sz w:val="24"/>
          <w:szCs w:val="24"/>
          <w:lang w:eastAsia="en-US"/>
        </w:rPr>
        <w:t>.</w:t>
      </w:r>
      <w:r w:rsidRPr="002F61D1">
        <w:rPr>
          <w:rFonts w:ascii="Times New Roman" w:eastAsiaTheme="minorHAnsi" w:hAnsi="Times New Roman" w:cs="Times New Roman"/>
          <w:color w:val="000000"/>
          <w:kern w:val="0"/>
          <w:sz w:val="24"/>
          <w:szCs w:val="24"/>
          <w:lang w:eastAsia="en-US"/>
        </w:rPr>
        <w:t xml:space="preserve"> a</w:t>
      </w:r>
      <w:r w:rsidR="00F6498B">
        <w:rPr>
          <w:rFonts w:ascii="Times New Roman" w:eastAsiaTheme="minorHAnsi" w:hAnsi="Times New Roman" w:cs="Times New Roman"/>
          <w:color w:val="000000"/>
          <w:kern w:val="0"/>
          <w:sz w:val="24"/>
          <w:szCs w:val="24"/>
          <w:lang w:eastAsia="en-US"/>
        </w:rPr>
        <w:t>)</w:t>
      </w:r>
      <w:r w:rsidRPr="002F61D1">
        <w:rPr>
          <w:rFonts w:ascii="Times New Roman" w:eastAsiaTheme="minorHAnsi" w:hAnsi="Times New Roman" w:cs="Times New Roman"/>
          <w:color w:val="000000"/>
          <w:kern w:val="0"/>
          <w:sz w:val="24"/>
          <w:szCs w:val="24"/>
          <w:lang w:eastAsia="en-US"/>
        </w:rPr>
        <w:t>, b</w:t>
      </w:r>
      <w:r w:rsidR="00F6498B">
        <w:rPr>
          <w:rFonts w:ascii="Times New Roman" w:eastAsiaTheme="minorHAnsi" w:hAnsi="Times New Roman" w:cs="Times New Roman"/>
          <w:color w:val="000000"/>
          <w:kern w:val="0"/>
          <w:sz w:val="24"/>
          <w:szCs w:val="24"/>
          <w:lang w:eastAsia="en-US"/>
        </w:rPr>
        <w:t>)</w:t>
      </w:r>
      <w:r w:rsidRPr="002F61D1">
        <w:rPr>
          <w:rFonts w:ascii="Times New Roman" w:eastAsiaTheme="minorHAnsi" w:hAnsi="Times New Roman" w:cs="Times New Roman"/>
          <w:color w:val="000000"/>
          <w:kern w:val="0"/>
          <w:sz w:val="24"/>
          <w:szCs w:val="24"/>
          <w:lang w:eastAsia="en-US"/>
        </w:rPr>
        <w:t xml:space="preserve"> e d</w:t>
      </w:r>
      <w:r w:rsidR="00F6498B">
        <w:rPr>
          <w:rFonts w:ascii="Times New Roman" w:eastAsiaTheme="minorHAnsi" w:hAnsi="Times New Roman" w:cs="Times New Roman"/>
          <w:color w:val="000000"/>
          <w:kern w:val="0"/>
          <w:sz w:val="24"/>
          <w:szCs w:val="24"/>
          <w:lang w:eastAsia="en-US"/>
        </w:rPr>
        <w:t>)</w:t>
      </w:r>
      <w:r w:rsidRPr="002F61D1">
        <w:rPr>
          <w:rFonts w:ascii="Times New Roman" w:eastAsiaTheme="minorHAnsi" w:hAnsi="Times New Roman" w:cs="Times New Roman"/>
          <w:color w:val="000000"/>
          <w:kern w:val="0"/>
          <w:sz w:val="24"/>
          <w:szCs w:val="24"/>
          <w:lang w:eastAsia="en-US"/>
        </w:rPr>
        <w:t xml:space="preserve">. </w:t>
      </w:r>
    </w:p>
    <w:p w:rsidR="00602013" w:rsidRPr="00602013" w:rsidRDefault="00602013" w:rsidP="00602013">
      <w:pPr>
        <w:spacing w:after="0" w:line="240" w:lineRule="auto"/>
        <w:jc w:val="both"/>
        <w:rPr>
          <w:rFonts w:ascii="Times New Roman" w:eastAsiaTheme="minorHAnsi" w:hAnsi="Times New Roman" w:cs="Times New Roman"/>
          <w:color w:val="000000"/>
          <w:kern w:val="0"/>
          <w:sz w:val="20"/>
          <w:szCs w:val="24"/>
          <w:lang w:eastAsia="en-US"/>
        </w:rPr>
      </w:pPr>
    </w:p>
    <w:p w:rsidR="0092652A" w:rsidRDefault="0092652A" w:rsidP="00602013">
      <w:pPr>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Le domande successive potranno essere presentate qualora almeno l’85% degli importi indicati nelle precedenti domande di pagamento intermedio sia stato speso a titolo di spesa ammissibile ai sensi dell’art. 42, par. 1, </w:t>
      </w:r>
      <w:proofErr w:type="spellStart"/>
      <w:r w:rsidRPr="002F61D1">
        <w:rPr>
          <w:rFonts w:ascii="Times New Roman" w:eastAsiaTheme="minorHAnsi" w:hAnsi="Times New Roman" w:cs="Times New Roman"/>
          <w:color w:val="000000"/>
          <w:kern w:val="0"/>
          <w:sz w:val="24"/>
          <w:szCs w:val="24"/>
          <w:lang w:eastAsia="en-US"/>
        </w:rPr>
        <w:t>lett</w:t>
      </w:r>
      <w:proofErr w:type="spellEnd"/>
      <w:r w:rsidR="00602013">
        <w:rPr>
          <w:rFonts w:ascii="Times New Roman" w:eastAsiaTheme="minorHAnsi" w:hAnsi="Times New Roman" w:cs="Times New Roman"/>
          <w:color w:val="000000"/>
          <w:kern w:val="0"/>
          <w:sz w:val="24"/>
          <w:szCs w:val="24"/>
          <w:lang w:eastAsia="en-US"/>
        </w:rPr>
        <w:t>.</w:t>
      </w:r>
      <w:r w:rsidRPr="002F61D1">
        <w:rPr>
          <w:rFonts w:ascii="Times New Roman" w:eastAsiaTheme="minorHAnsi" w:hAnsi="Times New Roman" w:cs="Times New Roman"/>
          <w:color w:val="000000"/>
          <w:kern w:val="0"/>
          <w:sz w:val="24"/>
          <w:szCs w:val="24"/>
          <w:lang w:eastAsia="en-US"/>
        </w:rPr>
        <w:t xml:space="preserve"> a, b e d. </w:t>
      </w:r>
    </w:p>
    <w:p w:rsidR="00602013" w:rsidRPr="00602013" w:rsidRDefault="00602013" w:rsidP="00602013">
      <w:pPr>
        <w:spacing w:after="0" w:line="240" w:lineRule="auto"/>
        <w:jc w:val="both"/>
        <w:rPr>
          <w:rFonts w:ascii="Times New Roman" w:eastAsiaTheme="minorHAnsi" w:hAnsi="Times New Roman" w:cs="Times New Roman"/>
          <w:color w:val="000000"/>
          <w:kern w:val="0"/>
          <w:sz w:val="20"/>
          <w:szCs w:val="24"/>
          <w:lang w:eastAsia="en-US"/>
        </w:rPr>
      </w:pPr>
    </w:p>
    <w:p w:rsidR="0092652A" w:rsidRDefault="0092652A" w:rsidP="00602013">
      <w:pPr>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Nella domanda di pagamento finale, in chiusura, andranno inserite</w:t>
      </w:r>
      <w:r w:rsidR="00C056AA" w:rsidRPr="002F61D1">
        <w:rPr>
          <w:rFonts w:ascii="Times New Roman" w:eastAsiaTheme="minorHAnsi" w:hAnsi="Times New Roman" w:cs="Times New Roman"/>
          <w:color w:val="000000"/>
          <w:kern w:val="0"/>
          <w:sz w:val="24"/>
          <w:szCs w:val="24"/>
          <w:lang w:eastAsia="en-US"/>
        </w:rPr>
        <w:t>, in analogia al periodo 2007-2013,</w:t>
      </w:r>
      <w:r w:rsidRPr="002F61D1">
        <w:rPr>
          <w:rFonts w:ascii="Times New Roman" w:eastAsiaTheme="minorHAnsi" w:hAnsi="Times New Roman" w:cs="Times New Roman"/>
          <w:color w:val="000000"/>
          <w:kern w:val="0"/>
          <w:sz w:val="24"/>
          <w:szCs w:val="24"/>
          <w:lang w:eastAsia="en-US"/>
        </w:rPr>
        <w:t xml:space="preserve"> le spese ammissibili effettivamente pagate ai destinatari finali, impegnate nel caso di garanzie, i costi di gestione sostenuti o le commissioni di gestione dello strumento finanziario. </w:t>
      </w:r>
    </w:p>
    <w:p w:rsidR="00602013" w:rsidRPr="00602013" w:rsidRDefault="00602013" w:rsidP="00602013">
      <w:pPr>
        <w:spacing w:after="0" w:line="240" w:lineRule="auto"/>
        <w:jc w:val="both"/>
        <w:rPr>
          <w:rFonts w:ascii="Times New Roman" w:eastAsiaTheme="minorHAnsi" w:hAnsi="Times New Roman" w:cs="Times New Roman"/>
          <w:color w:val="000000"/>
          <w:kern w:val="0"/>
          <w:sz w:val="20"/>
          <w:szCs w:val="24"/>
          <w:lang w:eastAsia="en-US"/>
        </w:rPr>
      </w:pPr>
    </w:p>
    <w:p w:rsidR="0092652A" w:rsidRDefault="0092652A" w:rsidP="00602013">
      <w:pPr>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In ogni domanda di pagamento intermedio andrà inoltre distinto l’importo complessivo dei contributi del programma erogato allo strumento finanziario dagli importi erogati a titolo di spesa ammissibile ai sensi dell’art. 42, par. 1, </w:t>
      </w:r>
      <w:proofErr w:type="spellStart"/>
      <w:r w:rsidRPr="002F61D1">
        <w:rPr>
          <w:rFonts w:ascii="Times New Roman" w:eastAsiaTheme="minorHAnsi" w:hAnsi="Times New Roman" w:cs="Times New Roman"/>
          <w:color w:val="000000"/>
          <w:kern w:val="0"/>
          <w:sz w:val="24"/>
          <w:szCs w:val="24"/>
          <w:lang w:eastAsia="en-US"/>
        </w:rPr>
        <w:t>lett</w:t>
      </w:r>
      <w:proofErr w:type="spellEnd"/>
      <w:r w:rsidR="00602013">
        <w:rPr>
          <w:rFonts w:ascii="Times New Roman" w:eastAsiaTheme="minorHAnsi" w:hAnsi="Times New Roman" w:cs="Times New Roman"/>
          <w:color w:val="000000"/>
          <w:kern w:val="0"/>
          <w:sz w:val="24"/>
          <w:szCs w:val="24"/>
          <w:lang w:eastAsia="en-US"/>
        </w:rPr>
        <w:t>.</w:t>
      </w:r>
      <w:r w:rsidRPr="002F61D1">
        <w:rPr>
          <w:rFonts w:ascii="Times New Roman" w:eastAsiaTheme="minorHAnsi" w:hAnsi="Times New Roman" w:cs="Times New Roman"/>
          <w:color w:val="000000"/>
          <w:kern w:val="0"/>
          <w:sz w:val="24"/>
          <w:szCs w:val="24"/>
          <w:lang w:eastAsia="en-US"/>
        </w:rPr>
        <w:t xml:space="preserve"> a), b) e d).</w:t>
      </w:r>
    </w:p>
    <w:p w:rsidR="00602013" w:rsidRPr="00602013" w:rsidRDefault="00602013" w:rsidP="00602013">
      <w:pPr>
        <w:spacing w:after="0" w:line="240" w:lineRule="auto"/>
        <w:jc w:val="both"/>
        <w:rPr>
          <w:rFonts w:ascii="Times New Roman" w:eastAsiaTheme="minorHAnsi" w:hAnsi="Times New Roman" w:cs="Times New Roman"/>
          <w:color w:val="000000"/>
          <w:kern w:val="0"/>
          <w:sz w:val="20"/>
          <w:szCs w:val="24"/>
          <w:lang w:eastAsia="en-US"/>
        </w:rPr>
      </w:pPr>
    </w:p>
    <w:p w:rsidR="00311033" w:rsidRDefault="003C69A1" w:rsidP="00602013">
      <w:pPr>
        <w:spacing w:after="0" w:line="240" w:lineRule="auto"/>
        <w:jc w:val="both"/>
        <w:rPr>
          <w:rFonts w:ascii="Times New Roman" w:eastAsiaTheme="minorHAnsi" w:hAnsi="Times New Roman" w:cs="Times New Roman"/>
          <w:color w:val="000000"/>
          <w:kern w:val="0"/>
          <w:sz w:val="24"/>
          <w:szCs w:val="24"/>
          <w:lang w:eastAsia="en-US"/>
        </w:rPr>
      </w:pPr>
      <w:r w:rsidRPr="00972C55">
        <w:rPr>
          <w:rFonts w:ascii="Times New Roman" w:eastAsiaTheme="minorHAnsi" w:hAnsi="Times New Roman" w:cs="Times New Roman"/>
          <w:color w:val="000000"/>
          <w:kern w:val="0"/>
          <w:sz w:val="24"/>
          <w:szCs w:val="24"/>
          <w:lang w:eastAsia="en-US"/>
        </w:rPr>
        <w:t xml:space="preserve">Per quanto concerne </w:t>
      </w:r>
      <w:r w:rsidR="00311033" w:rsidRPr="00972C55">
        <w:rPr>
          <w:rFonts w:ascii="Times New Roman" w:eastAsiaTheme="minorHAnsi" w:hAnsi="Times New Roman" w:cs="Times New Roman"/>
          <w:color w:val="000000"/>
          <w:kern w:val="0"/>
          <w:sz w:val="24"/>
          <w:szCs w:val="24"/>
          <w:lang w:eastAsia="en-US"/>
        </w:rPr>
        <w:t xml:space="preserve">di strumenti finanziari nazionali, costituiti da prestiti o garanzie, gestiti dall’autorità di gestione (beneficiario) che assume direttamente i compiti di esecuzione, nelle domande di pagamento intermedio e, di saldo finale, potranno essere inseriti i pagamenti effettuati dall’autorità di </w:t>
      </w:r>
      <w:r w:rsidR="00382257" w:rsidRPr="00972C55">
        <w:rPr>
          <w:rFonts w:ascii="Times New Roman" w:eastAsiaTheme="minorHAnsi" w:hAnsi="Times New Roman" w:cs="Times New Roman"/>
          <w:color w:val="000000"/>
          <w:kern w:val="0"/>
          <w:sz w:val="24"/>
          <w:szCs w:val="24"/>
          <w:lang w:eastAsia="en-US"/>
        </w:rPr>
        <w:t>gestione ai destinatari finali, nel caso dei prestiti, e le risorse impegnate nel caso di garanzie</w:t>
      </w:r>
      <w:r w:rsidR="00311033" w:rsidRPr="00972C55">
        <w:rPr>
          <w:rFonts w:ascii="Times New Roman" w:eastAsiaTheme="minorHAnsi" w:hAnsi="Times New Roman" w:cs="Times New Roman"/>
          <w:color w:val="000000"/>
          <w:kern w:val="0"/>
          <w:sz w:val="24"/>
          <w:szCs w:val="24"/>
          <w:lang w:eastAsia="en-US"/>
        </w:rPr>
        <w:t>.</w:t>
      </w:r>
      <w:r w:rsidR="00311033">
        <w:rPr>
          <w:rFonts w:ascii="Times New Roman" w:eastAsiaTheme="minorHAnsi" w:hAnsi="Times New Roman" w:cs="Times New Roman"/>
          <w:color w:val="000000"/>
          <w:kern w:val="0"/>
          <w:sz w:val="24"/>
          <w:szCs w:val="24"/>
          <w:lang w:eastAsia="en-US"/>
        </w:rPr>
        <w:t xml:space="preserve">  </w:t>
      </w:r>
    </w:p>
    <w:p w:rsidR="00602013" w:rsidRPr="002F61D1" w:rsidRDefault="00602013" w:rsidP="00602013">
      <w:pPr>
        <w:spacing w:after="0" w:line="240" w:lineRule="auto"/>
        <w:jc w:val="both"/>
        <w:rPr>
          <w:rFonts w:ascii="Times New Roman" w:eastAsiaTheme="minorHAnsi" w:hAnsi="Times New Roman" w:cs="Times New Roman"/>
          <w:color w:val="000000"/>
          <w:kern w:val="0"/>
          <w:sz w:val="24"/>
          <w:szCs w:val="24"/>
          <w:lang w:eastAsia="en-US"/>
        </w:rPr>
      </w:pPr>
    </w:p>
    <w:p w:rsidR="0092652A" w:rsidRDefault="0092652A" w:rsidP="00602013">
      <w:pPr>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Il modello da utilizzare per la presentazione di informazioni supplementari nella domanda di pagamento verrà adottato con atto di esecuzione, mentre il</w:t>
      </w:r>
      <w:r w:rsidR="009A5626" w:rsidRPr="002F61D1">
        <w:rPr>
          <w:rFonts w:ascii="Times New Roman" w:eastAsiaTheme="minorHAnsi" w:hAnsi="Times New Roman" w:cs="Times New Roman"/>
          <w:color w:val="000000"/>
          <w:kern w:val="0"/>
          <w:sz w:val="24"/>
          <w:szCs w:val="24"/>
          <w:lang w:eastAsia="en-US"/>
        </w:rPr>
        <w:t xml:space="preserve"> modello di revoca dei pagamenti</w:t>
      </w:r>
      <w:r w:rsidRPr="002F61D1">
        <w:rPr>
          <w:rFonts w:ascii="Times New Roman" w:eastAsiaTheme="minorHAnsi" w:hAnsi="Times New Roman" w:cs="Times New Roman"/>
          <w:color w:val="000000"/>
          <w:kern w:val="0"/>
          <w:sz w:val="24"/>
          <w:szCs w:val="24"/>
          <w:lang w:eastAsia="en-US"/>
        </w:rPr>
        <w:t xml:space="preserve"> a favore degli strumenti finanziari sarà adottato con atto delegato.  </w:t>
      </w:r>
    </w:p>
    <w:p w:rsidR="00602013" w:rsidRDefault="00602013" w:rsidP="00602013">
      <w:pPr>
        <w:spacing w:after="0" w:line="240" w:lineRule="auto"/>
        <w:jc w:val="both"/>
        <w:rPr>
          <w:rFonts w:ascii="Times New Roman" w:eastAsiaTheme="minorHAnsi" w:hAnsi="Times New Roman" w:cs="Times New Roman"/>
          <w:color w:val="000000"/>
          <w:kern w:val="0"/>
          <w:sz w:val="24"/>
          <w:szCs w:val="24"/>
          <w:lang w:eastAsia="en-US"/>
        </w:rPr>
      </w:pPr>
    </w:p>
    <w:p w:rsidR="0092652A" w:rsidRPr="002F61D1" w:rsidRDefault="0092652A" w:rsidP="00602013">
      <w:pPr>
        <w:suppressAutoHyphens w:val="0"/>
        <w:autoSpaceDE w:val="0"/>
        <w:autoSpaceDN w:val="0"/>
        <w:adjustRightInd w:val="0"/>
        <w:spacing w:after="0" w:line="240" w:lineRule="auto"/>
        <w:jc w:val="both"/>
        <w:rPr>
          <w:rFonts w:ascii="Times New Roman" w:eastAsiaTheme="minorHAnsi" w:hAnsi="Times New Roman" w:cs="Times New Roman"/>
          <w:b/>
          <w:color w:val="000000"/>
          <w:kern w:val="0"/>
          <w:sz w:val="24"/>
          <w:szCs w:val="24"/>
          <w:lang w:eastAsia="en-US"/>
        </w:rPr>
      </w:pPr>
      <w:r w:rsidRPr="002F61D1">
        <w:rPr>
          <w:rFonts w:ascii="Times New Roman" w:eastAsiaTheme="minorHAnsi" w:hAnsi="Times New Roman" w:cs="Times New Roman"/>
          <w:b/>
          <w:color w:val="000000"/>
          <w:kern w:val="0"/>
          <w:sz w:val="24"/>
          <w:szCs w:val="24"/>
          <w:lang w:eastAsia="en-US"/>
        </w:rPr>
        <w:t>Spesa ammissibile alla chiusura</w:t>
      </w:r>
      <w:r w:rsidR="009A5626" w:rsidRPr="002F61D1">
        <w:rPr>
          <w:rFonts w:ascii="Times New Roman" w:eastAsiaTheme="minorHAnsi" w:hAnsi="Times New Roman" w:cs="Times New Roman"/>
          <w:b/>
          <w:color w:val="000000"/>
          <w:kern w:val="0"/>
          <w:sz w:val="24"/>
          <w:szCs w:val="24"/>
          <w:lang w:eastAsia="en-US"/>
        </w:rPr>
        <w:t xml:space="preserve"> (42)</w:t>
      </w:r>
    </w:p>
    <w:p w:rsidR="00602013" w:rsidRPr="00DD2221"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F467AF" w:rsidRDefault="0092652A"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In chiusura la spesa ammissibile dello strumento finanziario corrisponderà all’importo complessivo dei contributi del programma effettivamente pagato ai destinatari, o nel caso di garanzie, impegnato dallo strumento finanziario entro il periodo di ammissibilità, i costi di gestione sostenuti o le commissioni di gestione dello strumento.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5A131C" w:rsidRDefault="0092652A"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A seconda dello strumento prescelto, il regolamento </w:t>
      </w:r>
      <w:r w:rsidR="009A5626" w:rsidRPr="002F61D1">
        <w:rPr>
          <w:rFonts w:ascii="Times New Roman" w:eastAsiaTheme="minorHAnsi" w:hAnsi="Times New Roman" w:cs="Times New Roman"/>
          <w:color w:val="000000"/>
          <w:kern w:val="0"/>
          <w:sz w:val="24"/>
          <w:szCs w:val="24"/>
          <w:lang w:eastAsia="en-US"/>
        </w:rPr>
        <w:t>elenca</w:t>
      </w:r>
      <w:r w:rsidRPr="002F61D1">
        <w:rPr>
          <w:rFonts w:ascii="Times New Roman" w:eastAsiaTheme="minorHAnsi" w:hAnsi="Times New Roman" w:cs="Times New Roman"/>
          <w:color w:val="000000"/>
          <w:kern w:val="0"/>
          <w:sz w:val="24"/>
          <w:szCs w:val="24"/>
          <w:lang w:eastAsia="en-US"/>
        </w:rPr>
        <w:t xml:space="preserve"> ulteriori specifiche, molto dettagliate</w:t>
      </w:r>
      <w:r w:rsidR="009A5626" w:rsidRPr="002F61D1">
        <w:rPr>
          <w:rFonts w:ascii="Times New Roman" w:eastAsiaTheme="minorHAnsi" w:hAnsi="Times New Roman" w:cs="Times New Roman"/>
          <w:color w:val="000000"/>
          <w:kern w:val="0"/>
          <w:sz w:val="24"/>
          <w:szCs w:val="24"/>
          <w:lang w:eastAsia="en-US"/>
        </w:rPr>
        <w:t xml:space="preserve"> e complesse</w:t>
      </w:r>
      <w:r w:rsidRPr="002F61D1">
        <w:rPr>
          <w:rFonts w:ascii="Times New Roman" w:eastAsiaTheme="minorHAnsi" w:hAnsi="Times New Roman" w:cs="Times New Roman"/>
          <w:color w:val="000000"/>
          <w:kern w:val="0"/>
          <w:sz w:val="24"/>
          <w:szCs w:val="24"/>
          <w:lang w:eastAsia="en-US"/>
        </w:rPr>
        <w:t>, finalizzate a chiarire fin da subito il quadro giuridico di riferimento</w:t>
      </w:r>
      <w:r w:rsidR="005A131C">
        <w:rPr>
          <w:rFonts w:ascii="Times New Roman" w:eastAsiaTheme="minorHAnsi" w:hAnsi="Times New Roman" w:cs="Times New Roman"/>
          <w:color w:val="000000"/>
          <w:kern w:val="0"/>
          <w:sz w:val="24"/>
          <w:szCs w:val="24"/>
          <w:lang w:eastAsia="en-US"/>
        </w:rPr>
        <w:t xml:space="preserve">. </w:t>
      </w:r>
      <w:r w:rsidRPr="002F61D1">
        <w:rPr>
          <w:rFonts w:ascii="Times New Roman" w:eastAsiaTheme="minorHAnsi" w:hAnsi="Times New Roman" w:cs="Times New Roman"/>
          <w:color w:val="000000"/>
          <w:kern w:val="0"/>
          <w:sz w:val="24"/>
          <w:szCs w:val="24"/>
          <w:lang w:eastAsia="en-US"/>
        </w:rPr>
        <w:t xml:space="preserve">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5A131C" w:rsidRDefault="005A131C"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 xml:space="preserve">In particolare per il </w:t>
      </w:r>
      <w:proofErr w:type="spellStart"/>
      <w:r>
        <w:rPr>
          <w:rFonts w:ascii="Times New Roman" w:eastAsiaTheme="minorHAnsi" w:hAnsi="Times New Roman" w:cs="Times New Roman"/>
          <w:color w:val="000000"/>
          <w:kern w:val="0"/>
          <w:sz w:val="24"/>
          <w:szCs w:val="24"/>
          <w:lang w:eastAsia="en-US"/>
        </w:rPr>
        <w:t>microcredito</w:t>
      </w:r>
      <w:proofErr w:type="spellEnd"/>
      <w:r>
        <w:rPr>
          <w:rFonts w:ascii="Times New Roman" w:eastAsiaTheme="minorHAnsi" w:hAnsi="Times New Roman" w:cs="Times New Roman"/>
          <w:color w:val="000000"/>
          <w:kern w:val="0"/>
          <w:sz w:val="24"/>
          <w:szCs w:val="24"/>
          <w:lang w:eastAsia="en-US"/>
        </w:rPr>
        <w:t>, sono previste disposizioni puntuali relativament</w:t>
      </w:r>
      <w:r w:rsidR="00FB2B2D">
        <w:rPr>
          <w:rFonts w:ascii="Times New Roman" w:eastAsiaTheme="minorHAnsi" w:hAnsi="Times New Roman" w:cs="Times New Roman"/>
          <w:color w:val="000000"/>
          <w:kern w:val="0"/>
          <w:sz w:val="24"/>
          <w:szCs w:val="24"/>
          <w:lang w:eastAsia="en-US"/>
        </w:rPr>
        <w:t>e all’ammissibilità dei</w:t>
      </w:r>
      <w:r>
        <w:rPr>
          <w:rFonts w:ascii="Times New Roman" w:eastAsiaTheme="minorHAnsi" w:hAnsi="Times New Roman" w:cs="Times New Roman"/>
          <w:color w:val="000000"/>
          <w:kern w:val="0"/>
          <w:sz w:val="24"/>
          <w:szCs w:val="24"/>
          <w:lang w:eastAsia="en-US"/>
        </w:rPr>
        <w:t xml:space="preserve"> costi e le commissioni di gestione</w:t>
      </w:r>
      <w:r w:rsidR="00FB2B2D">
        <w:rPr>
          <w:rFonts w:ascii="Times New Roman" w:eastAsiaTheme="minorHAnsi" w:hAnsi="Times New Roman" w:cs="Times New Roman"/>
          <w:color w:val="000000"/>
          <w:kern w:val="0"/>
          <w:sz w:val="24"/>
          <w:szCs w:val="24"/>
          <w:lang w:eastAsia="en-US"/>
        </w:rPr>
        <w:t xml:space="preserve"> capitalizzati </w:t>
      </w:r>
      <w:r>
        <w:rPr>
          <w:rFonts w:ascii="Times New Roman" w:eastAsiaTheme="minorHAnsi" w:hAnsi="Times New Roman" w:cs="Times New Roman"/>
          <w:color w:val="000000"/>
          <w:kern w:val="0"/>
          <w:sz w:val="24"/>
          <w:szCs w:val="24"/>
          <w:lang w:eastAsia="en-US"/>
        </w:rPr>
        <w:t xml:space="preserve">riferiti </w:t>
      </w:r>
      <w:r w:rsidR="00FB2B2D">
        <w:rPr>
          <w:rFonts w:ascii="Times New Roman" w:eastAsiaTheme="minorHAnsi" w:hAnsi="Times New Roman" w:cs="Times New Roman"/>
          <w:color w:val="000000"/>
          <w:kern w:val="0"/>
          <w:sz w:val="24"/>
          <w:szCs w:val="24"/>
          <w:lang w:eastAsia="en-US"/>
        </w:rPr>
        <w:t xml:space="preserve">agli investimenti in destinatari finali non </w:t>
      </w:r>
      <w:r w:rsidR="00FB2B2D">
        <w:rPr>
          <w:rFonts w:ascii="Times New Roman" w:eastAsiaTheme="minorHAnsi" w:hAnsi="Times New Roman" w:cs="Times New Roman"/>
          <w:color w:val="000000"/>
          <w:kern w:val="0"/>
          <w:sz w:val="24"/>
          <w:szCs w:val="24"/>
          <w:lang w:eastAsia="en-US"/>
        </w:rPr>
        <w:lastRenderedPageBreak/>
        <w:t xml:space="preserve">reimpiegati (artt. 44 e 45), </w:t>
      </w:r>
      <w:r w:rsidR="004A34F5">
        <w:rPr>
          <w:rFonts w:ascii="Times New Roman" w:eastAsiaTheme="minorHAnsi" w:hAnsi="Times New Roman" w:cs="Times New Roman"/>
          <w:color w:val="000000"/>
          <w:kern w:val="0"/>
          <w:sz w:val="24"/>
          <w:szCs w:val="24"/>
          <w:lang w:eastAsia="en-US"/>
        </w:rPr>
        <w:t>ne</w:t>
      </w:r>
      <w:r>
        <w:rPr>
          <w:rFonts w:ascii="Times New Roman" w:eastAsiaTheme="minorHAnsi" w:hAnsi="Times New Roman" w:cs="Times New Roman"/>
          <w:color w:val="000000"/>
          <w:kern w:val="0"/>
          <w:sz w:val="24"/>
          <w:szCs w:val="24"/>
          <w:lang w:eastAsia="en-US"/>
        </w:rPr>
        <w:t>i sei anni successivi alla data finale di ammissibilità</w:t>
      </w:r>
      <w:r w:rsidR="004A34F5">
        <w:rPr>
          <w:rFonts w:ascii="Times New Roman" w:eastAsiaTheme="minorHAnsi" w:hAnsi="Times New Roman" w:cs="Times New Roman"/>
          <w:color w:val="000000"/>
          <w:kern w:val="0"/>
          <w:sz w:val="24"/>
          <w:szCs w:val="24"/>
          <w:lang w:eastAsia="en-US"/>
        </w:rPr>
        <w:t xml:space="preserve">, </w:t>
      </w:r>
      <w:r>
        <w:rPr>
          <w:rFonts w:ascii="Times New Roman" w:eastAsiaTheme="minorHAnsi" w:hAnsi="Times New Roman" w:cs="Times New Roman"/>
          <w:color w:val="000000"/>
          <w:kern w:val="0"/>
          <w:sz w:val="24"/>
          <w:szCs w:val="24"/>
          <w:lang w:eastAsia="en-US"/>
        </w:rPr>
        <w:t>purch</w:t>
      </w:r>
      <w:r w:rsidR="00602013">
        <w:rPr>
          <w:rFonts w:ascii="Times New Roman" w:eastAsiaTheme="minorHAnsi" w:hAnsi="Times New Roman" w:cs="Times New Roman"/>
          <w:color w:val="000000"/>
          <w:kern w:val="0"/>
          <w:sz w:val="24"/>
          <w:szCs w:val="24"/>
          <w:lang w:eastAsia="en-US"/>
        </w:rPr>
        <w:t>é</w:t>
      </w:r>
      <w:r>
        <w:rPr>
          <w:rFonts w:ascii="Times New Roman" w:eastAsiaTheme="minorHAnsi" w:hAnsi="Times New Roman" w:cs="Times New Roman"/>
          <w:color w:val="000000"/>
          <w:kern w:val="0"/>
          <w:sz w:val="24"/>
          <w:szCs w:val="24"/>
          <w:lang w:eastAsia="en-US"/>
        </w:rPr>
        <w:t xml:space="preserve"> versati in un apposito conto di garanzia.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2652A" w:rsidRPr="002F61D1" w:rsidRDefault="0092652A"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Ulteriori dettagli e novità si rilevano anche per quanto concerne i costi e le commissioni di gestione riscossi dall’organismo </w:t>
      </w:r>
      <w:r w:rsidR="005A131C">
        <w:rPr>
          <w:rFonts w:ascii="Times New Roman" w:eastAsiaTheme="minorHAnsi" w:hAnsi="Times New Roman" w:cs="Times New Roman"/>
          <w:color w:val="000000"/>
          <w:kern w:val="0"/>
          <w:sz w:val="24"/>
          <w:szCs w:val="24"/>
          <w:lang w:eastAsia="en-US"/>
        </w:rPr>
        <w:t xml:space="preserve">gestore </w:t>
      </w:r>
      <w:r w:rsidRPr="002F61D1">
        <w:rPr>
          <w:rFonts w:ascii="Times New Roman" w:eastAsiaTheme="minorHAnsi" w:hAnsi="Times New Roman" w:cs="Times New Roman"/>
          <w:color w:val="000000"/>
          <w:kern w:val="0"/>
          <w:sz w:val="24"/>
          <w:szCs w:val="24"/>
          <w:lang w:eastAsia="en-US"/>
        </w:rPr>
        <w:t xml:space="preserve">sebbene si rimandi all’atto delegato che fisserà i massimali.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2652A" w:rsidRPr="002F61D1"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 xml:space="preserve">È </w:t>
      </w:r>
      <w:r w:rsidR="0092652A" w:rsidRPr="002F61D1">
        <w:rPr>
          <w:rFonts w:ascii="Times New Roman" w:eastAsiaTheme="minorHAnsi" w:hAnsi="Times New Roman" w:cs="Times New Roman"/>
          <w:color w:val="000000"/>
          <w:kern w:val="0"/>
          <w:sz w:val="24"/>
          <w:szCs w:val="24"/>
          <w:lang w:eastAsia="en-US"/>
        </w:rPr>
        <w:t xml:space="preserve">inoltre resa esplicita la distinzione tra i costi di gestione che si riferiscono a costi diretti o indiretti rimborsati dietro prova di spesa, e le commissioni di gestione che riguardano un prezzo concordato per i servizi resi; entrambi si fondano su una metodologia di calcolo basata sui risultati.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2652A" w:rsidRPr="002F61D1" w:rsidRDefault="004B7D76"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 xml:space="preserve">Le commissioni di istruttoria se </w:t>
      </w:r>
      <w:r w:rsidR="0092652A" w:rsidRPr="002F61D1">
        <w:rPr>
          <w:rFonts w:ascii="Times New Roman" w:eastAsiaTheme="minorHAnsi" w:hAnsi="Times New Roman" w:cs="Times New Roman"/>
          <w:color w:val="000000"/>
          <w:kern w:val="0"/>
          <w:sz w:val="24"/>
          <w:szCs w:val="24"/>
          <w:lang w:eastAsia="en-US"/>
        </w:rPr>
        <w:t xml:space="preserve">a carico del destinatario finale, andranno dedotti dalle spese ammissibili.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2652A" w:rsidRPr="002F61D1" w:rsidRDefault="0092652A"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Tutti i costi e le spese di commissioni, compresi quelli sostenuti per i lavori preparatori dello strumento prima della firma dell’accordo di finanziamento, sono ammissibili dalla data di firma dell’accordo stesso.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2652A" w:rsidRDefault="0092652A"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La CE potrà adottare atti delegati che fissano le norme relative ai criteri di determinazione dei costi e delle commissioni di gestione.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FD10D9" w:rsidRDefault="00FD10D9"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Nel periodo 2007-2013 invece il regolamento di attuazione si </w:t>
      </w:r>
      <w:r>
        <w:rPr>
          <w:rFonts w:ascii="Times New Roman" w:eastAsiaTheme="minorHAnsi" w:hAnsi="Times New Roman" w:cs="Times New Roman"/>
          <w:color w:val="000000"/>
          <w:kern w:val="0"/>
          <w:sz w:val="24"/>
          <w:szCs w:val="24"/>
          <w:lang w:eastAsia="en-US"/>
        </w:rPr>
        <w:t xml:space="preserve">limita a trattare in termini generali </w:t>
      </w:r>
      <w:r w:rsidRPr="002F61D1">
        <w:rPr>
          <w:rFonts w:ascii="Times New Roman" w:eastAsiaTheme="minorHAnsi" w:hAnsi="Times New Roman" w:cs="Times New Roman"/>
          <w:color w:val="000000"/>
          <w:kern w:val="0"/>
          <w:sz w:val="24"/>
          <w:szCs w:val="24"/>
          <w:lang w:eastAsia="en-US"/>
        </w:rPr>
        <w:t>i costi di gestione</w:t>
      </w:r>
      <w:r>
        <w:rPr>
          <w:rFonts w:ascii="Times New Roman" w:eastAsiaTheme="minorHAnsi" w:hAnsi="Times New Roman" w:cs="Times New Roman"/>
          <w:color w:val="000000"/>
          <w:kern w:val="0"/>
          <w:sz w:val="24"/>
          <w:szCs w:val="24"/>
          <w:lang w:eastAsia="en-US"/>
        </w:rPr>
        <w:t xml:space="preserve"> (ad esempio le percentuali annue), mentre</w:t>
      </w:r>
      <w:r w:rsidRPr="002F61D1">
        <w:rPr>
          <w:rFonts w:ascii="Times New Roman" w:eastAsiaTheme="minorHAnsi" w:hAnsi="Times New Roman" w:cs="Times New Roman"/>
          <w:color w:val="000000"/>
          <w:kern w:val="0"/>
          <w:sz w:val="24"/>
          <w:szCs w:val="24"/>
          <w:lang w:eastAsia="en-US"/>
        </w:rPr>
        <w:t xml:space="preserve"> i dettagli su</w:t>
      </w:r>
      <w:r>
        <w:rPr>
          <w:rFonts w:ascii="Times New Roman" w:eastAsiaTheme="minorHAnsi" w:hAnsi="Times New Roman" w:cs="Times New Roman"/>
          <w:color w:val="000000"/>
          <w:kern w:val="0"/>
          <w:sz w:val="24"/>
          <w:szCs w:val="24"/>
          <w:lang w:eastAsia="en-US"/>
        </w:rPr>
        <w:t>i</w:t>
      </w:r>
      <w:r w:rsidRPr="002F61D1">
        <w:rPr>
          <w:rFonts w:ascii="Times New Roman" w:eastAsiaTheme="minorHAnsi" w:hAnsi="Times New Roman" w:cs="Times New Roman"/>
          <w:color w:val="000000"/>
          <w:kern w:val="0"/>
          <w:sz w:val="24"/>
          <w:szCs w:val="24"/>
          <w:lang w:eastAsia="en-US"/>
        </w:rPr>
        <w:t xml:space="preserve"> costi e </w:t>
      </w:r>
      <w:r>
        <w:rPr>
          <w:rFonts w:ascii="Times New Roman" w:eastAsiaTheme="minorHAnsi" w:hAnsi="Times New Roman" w:cs="Times New Roman"/>
          <w:color w:val="000000"/>
          <w:kern w:val="0"/>
          <w:sz w:val="24"/>
          <w:szCs w:val="24"/>
          <w:lang w:eastAsia="en-US"/>
        </w:rPr>
        <w:t xml:space="preserve">le </w:t>
      </w:r>
      <w:r w:rsidRPr="002F61D1">
        <w:rPr>
          <w:rFonts w:ascii="Times New Roman" w:eastAsiaTheme="minorHAnsi" w:hAnsi="Times New Roman" w:cs="Times New Roman"/>
          <w:color w:val="000000"/>
          <w:kern w:val="0"/>
          <w:sz w:val="24"/>
          <w:szCs w:val="24"/>
          <w:lang w:eastAsia="en-US"/>
        </w:rPr>
        <w:t xml:space="preserve">spese di gestione </w:t>
      </w:r>
      <w:r>
        <w:rPr>
          <w:rFonts w:ascii="Times New Roman" w:eastAsiaTheme="minorHAnsi" w:hAnsi="Times New Roman" w:cs="Times New Roman"/>
          <w:color w:val="000000"/>
          <w:kern w:val="0"/>
          <w:sz w:val="24"/>
          <w:szCs w:val="24"/>
          <w:lang w:eastAsia="en-US"/>
        </w:rPr>
        <w:t>sono contenuti</w:t>
      </w:r>
      <w:r w:rsidRPr="002F61D1">
        <w:rPr>
          <w:rFonts w:ascii="Times New Roman" w:eastAsiaTheme="minorHAnsi" w:hAnsi="Times New Roman" w:cs="Times New Roman"/>
          <w:color w:val="000000"/>
          <w:kern w:val="0"/>
          <w:sz w:val="24"/>
          <w:szCs w:val="24"/>
          <w:lang w:eastAsia="en-US"/>
        </w:rPr>
        <w:t xml:space="preserve"> nella nota COCOF di riferimento</w:t>
      </w:r>
      <w:r>
        <w:rPr>
          <w:rFonts w:ascii="Times New Roman" w:eastAsiaTheme="minorHAnsi" w:hAnsi="Times New Roman" w:cs="Times New Roman"/>
          <w:color w:val="000000"/>
          <w:kern w:val="0"/>
          <w:sz w:val="24"/>
          <w:szCs w:val="24"/>
          <w:lang w:eastAsia="en-US"/>
        </w:rPr>
        <w:t xml:space="preserve"> nonché nella Decisione che adotta gli Orientamenti sulla Chiusura 2007-2013</w:t>
      </w:r>
      <w:r w:rsidRPr="002F61D1">
        <w:rPr>
          <w:rFonts w:ascii="Times New Roman" w:eastAsiaTheme="minorHAnsi" w:hAnsi="Times New Roman" w:cs="Times New Roman"/>
          <w:color w:val="000000"/>
          <w:kern w:val="0"/>
          <w:sz w:val="24"/>
          <w:szCs w:val="24"/>
          <w:lang w:eastAsia="en-US"/>
        </w:rPr>
        <w:t>.</w:t>
      </w:r>
      <w:r>
        <w:rPr>
          <w:rFonts w:ascii="Times New Roman" w:eastAsiaTheme="minorHAnsi" w:hAnsi="Times New Roman" w:cs="Times New Roman"/>
          <w:color w:val="000000"/>
          <w:kern w:val="0"/>
          <w:sz w:val="24"/>
          <w:szCs w:val="24"/>
          <w:lang w:eastAsia="en-US"/>
        </w:rPr>
        <w:t xml:space="preserve"> </w:t>
      </w:r>
      <w:r w:rsidRPr="002F61D1">
        <w:rPr>
          <w:rFonts w:ascii="Times New Roman" w:eastAsiaTheme="minorHAnsi" w:hAnsi="Times New Roman" w:cs="Times New Roman"/>
          <w:color w:val="000000"/>
          <w:kern w:val="0"/>
          <w:sz w:val="24"/>
          <w:szCs w:val="24"/>
          <w:lang w:eastAsia="en-US"/>
        </w:rPr>
        <w:t xml:space="preserve"> </w:t>
      </w:r>
    </w:p>
    <w:p w:rsidR="00EF0F13" w:rsidRDefault="00EF0F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p>
    <w:p w:rsidR="00EF0F13" w:rsidRDefault="00CF2CE0" w:rsidP="00602013">
      <w:pPr>
        <w:suppressAutoHyphens w:val="0"/>
        <w:autoSpaceDE w:val="0"/>
        <w:autoSpaceDN w:val="0"/>
        <w:adjustRightInd w:val="0"/>
        <w:spacing w:after="0" w:line="240" w:lineRule="auto"/>
        <w:jc w:val="both"/>
        <w:rPr>
          <w:rFonts w:ascii="Times New Roman" w:eastAsiaTheme="minorHAnsi" w:hAnsi="Times New Roman" w:cs="Times New Roman"/>
          <w:b/>
          <w:color w:val="000000"/>
          <w:kern w:val="0"/>
          <w:sz w:val="24"/>
          <w:szCs w:val="24"/>
          <w:lang w:eastAsia="en-US"/>
        </w:rPr>
      </w:pPr>
      <w:r w:rsidRPr="00CF2CE0">
        <w:rPr>
          <w:rFonts w:ascii="Times New Roman" w:eastAsiaTheme="minorHAnsi" w:hAnsi="Times New Roman" w:cs="Times New Roman"/>
          <w:b/>
          <w:color w:val="000000"/>
          <w:kern w:val="0"/>
          <w:sz w:val="24"/>
          <w:szCs w:val="24"/>
          <w:lang w:eastAsia="en-US"/>
        </w:rPr>
        <w:t xml:space="preserve">Interessi e altre plusvalenze generate dal sostegno dei fondo SIE agli strumenti finanziari </w:t>
      </w:r>
      <w:r>
        <w:rPr>
          <w:rFonts w:ascii="Times New Roman" w:eastAsiaTheme="minorHAnsi" w:hAnsi="Times New Roman" w:cs="Times New Roman"/>
          <w:b/>
          <w:color w:val="000000"/>
          <w:kern w:val="0"/>
          <w:sz w:val="24"/>
          <w:szCs w:val="24"/>
          <w:lang w:eastAsia="en-US"/>
        </w:rPr>
        <w:t>(</w:t>
      </w:r>
      <w:r w:rsidRPr="00CF2CE0">
        <w:rPr>
          <w:rFonts w:ascii="Times New Roman" w:eastAsiaTheme="minorHAnsi" w:hAnsi="Times New Roman" w:cs="Times New Roman"/>
          <w:b/>
          <w:color w:val="000000"/>
          <w:kern w:val="0"/>
          <w:sz w:val="24"/>
          <w:szCs w:val="24"/>
          <w:lang w:eastAsia="en-US"/>
        </w:rPr>
        <w:t>43</w:t>
      </w:r>
      <w:r>
        <w:rPr>
          <w:rFonts w:ascii="Times New Roman" w:eastAsiaTheme="minorHAnsi" w:hAnsi="Times New Roman" w:cs="Times New Roman"/>
          <w:b/>
          <w:color w:val="000000"/>
          <w:kern w:val="0"/>
          <w:sz w:val="24"/>
          <w:szCs w:val="24"/>
          <w:lang w:eastAsia="en-US"/>
        </w:rPr>
        <w:t>)</w:t>
      </w:r>
    </w:p>
    <w:p w:rsidR="00602013" w:rsidRPr="00DD2221"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CF2CE0" w:rsidRDefault="00E935CB"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I</w:t>
      </w:r>
      <w:r w:rsidR="00CF2CE0">
        <w:rPr>
          <w:rFonts w:ascii="Times New Roman" w:eastAsiaTheme="minorHAnsi" w:hAnsi="Times New Roman" w:cs="Times New Roman"/>
          <w:color w:val="000000"/>
          <w:kern w:val="0"/>
          <w:sz w:val="24"/>
          <w:szCs w:val="24"/>
          <w:lang w:eastAsia="en-US"/>
        </w:rPr>
        <w:t xml:space="preserve"> contributi dei fondi erogati per SIF andranno depositati </w:t>
      </w:r>
      <w:r>
        <w:rPr>
          <w:rFonts w:ascii="Times New Roman" w:eastAsiaTheme="minorHAnsi" w:hAnsi="Times New Roman" w:cs="Times New Roman"/>
          <w:color w:val="000000"/>
          <w:kern w:val="0"/>
          <w:sz w:val="24"/>
          <w:szCs w:val="24"/>
          <w:lang w:eastAsia="en-US"/>
        </w:rPr>
        <w:t>su conti appositi creati presso le istituzioni finanziarie e investiti c</w:t>
      </w:r>
      <w:r w:rsidRPr="00CF2CE0">
        <w:rPr>
          <w:rFonts w:ascii="Times New Roman" w:eastAsiaTheme="minorHAnsi" w:hAnsi="Times New Roman" w:cs="Times New Roman"/>
          <w:color w:val="000000"/>
          <w:kern w:val="0"/>
          <w:sz w:val="24"/>
          <w:szCs w:val="24"/>
          <w:lang w:eastAsia="en-US"/>
        </w:rPr>
        <w:t>onformemente al princip</w:t>
      </w:r>
      <w:r>
        <w:rPr>
          <w:rFonts w:ascii="Times New Roman" w:eastAsiaTheme="minorHAnsi" w:hAnsi="Times New Roman" w:cs="Times New Roman"/>
          <w:color w:val="000000"/>
          <w:kern w:val="0"/>
          <w:sz w:val="24"/>
          <w:szCs w:val="24"/>
          <w:lang w:eastAsia="en-US"/>
        </w:rPr>
        <w:t>io di sana gestione finanziaria, che viene citato in maniera esplicita dal RDC.</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E935CB" w:rsidRDefault="001B23A0"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G</w:t>
      </w:r>
      <w:r w:rsidR="00C1009E">
        <w:rPr>
          <w:rFonts w:ascii="Times New Roman" w:eastAsiaTheme="minorHAnsi" w:hAnsi="Times New Roman" w:cs="Times New Roman"/>
          <w:color w:val="000000"/>
          <w:kern w:val="0"/>
          <w:sz w:val="24"/>
          <w:szCs w:val="24"/>
          <w:lang w:eastAsia="en-US"/>
        </w:rPr>
        <w:t xml:space="preserve">li </w:t>
      </w:r>
      <w:r>
        <w:rPr>
          <w:rFonts w:ascii="Times New Roman" w:eastAsiaTheme="minorHAnsi" w:hAnsi="Times New Roman" w:cs="Times New Roman"/>
          <w:color w:val="000000"/>
          <w:kern w:val="0"/>
          <w:sz w:val="24"/>
          <w:szCs w:val="24"/>
          <w:lang w:eastAsia="en-US"/>
        </w:rPr>
        <w:t xml:space="preserve">eventuali </w:t>
      </w:r>
      <w:r w:rsidR="00C1009E">
        <w:rPr>
          <w:rFonts w:ascii="Times New Roman" w:eastAsiaTheme="minorHAnsi" w:hAnsi="Times New Roman" w:cs="Times New Roman"/>
          <w:color w:val="000000"/>
          <w:kern w:val="0"/>
          <w:sz w:val="24"/>
          <w:szCs w:val="24"/>
          <w:lang w:eastAsia="en-US"/>
        </w:rPr>
        <w:t xml:space="preserve">interessi e plusvalenze </w:t>
      </w:r>
      <w:r>
        <w:rPr>
          <w:rFonts w:ascii="Times New Roman" w:eastAsiaTheme="minorHAnsi" w:hAnsi="Times New Roman" w:cs="Times New Roman"/>
          <w:color w:val="000000"/>
          <w:kern w:val="0"/>
          <w:sz w:val="24"/>
          <w:szCs w:val="24"/>
          <w:lang w:eastAsia="en-US"/>
        </w:rPr>
        <w:t>maturati andranno utilizzati per le stesse finalità, nell’ambito del medesimo strumento finanziario oppure in altri</w:t>
      </w:r>
      <w:r w:rsidR="00E14693">
        <w:rPr>
          <w:rFonts w:ascii="Times New Roman" w:eastAsiaTheme="minorHAnsi" w:hAnsi="Times New Roman" w:cs="Times New Roman"/>
          <w:color w:val="000000"/>
          <w:kern w:val="0"/>
          <w:sz w:val="24"/>
          <w:szCs w:val="24"/>
          <w:lang w:eastAsia="en-US"/>
        </w:rPr>
        <w:t xml:space="preserve"> strumenti o forme di sostegno, e della stessa pr</w:t>
      </w:r>
      <w:r>
        <w:rPr>
          <w:rFonts w:ascii="Times New Roman" w:eastAsiaTheme="minorHAnsi" w:hAnsi="Times New Roman" w:cs="Times New Roman"/>
          <w:color w:val="000000"/>
          <w:kern w:val="0"/>
          <w:sz w:val="24"/>
          <w:szCs w:val="24"/>
          <w:lang w:eastAsia="en-US"/>
        </w:rPr>
        <w:t xml:space="preserve">iorità, fino al termine del periodo di ammissibilità. In continuità con il periodo 2007-2013, tali quote potranno coprire anche i costi e le commissioni di gestione, oltre che ulteriori investimenti.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1D5116" w:rsidRDefault="001D5116"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 xml:space="preserve">La destinazione degli interessi e delle plusvalenze va rilevata e registrata in maniera adeguata. </w:t>
      </w:r>
    </w:p>
    <w:p w:rsid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b/>
          <w:color w:val="000000"/>
          <w:kern w:val="0"/>
          <w:sz w:val="24"/>
          <w:szCs w:val="24"/>
          <w:lang w:eastAsia="en-US"/>
        </w:rPr>
      </w:pPr>
    </w:p>
    <w:p w:rsidR="00AD6935" w:rsidRDefault="00AD6935" w:rsidP="00602013">
      <w:pPr>
        <w:suppressAutoHyphens w:val="0"/>
        <w:autoSpaceDE w:val="0"/>
        <w:autoSpaceDN w:val="0"/>
        <w:adjustRightInd w:val="0"/>
        <w:spacing w:after="0" w:line="240" w:lineRule="auto"/>
        <w:jc w:val="both"/>
        <w:rPr>
          <w:rFonts w:ascii="Times New Roman" w:eastAsiaTheme="minorHAnsi" w:hAnsi="Times New Roman" w:cs="Times New Roman"/>
          <w:b/>
          <w:color w:val="000000"/>
          <w:kern w:val="0"/>
          <w:sz w:val="24"/>
          <w:szCs w:val="24"/>
          <w:lang w:eastAsia="en-US"/>
        </w:rPr>
      </w:pPr>
      <w:r>
        <w:rPr>
          <w:rFonts w:ascii="Times New Roman" w:eastAsiaTheme="minorHAnsi" w:hAnsi="Times New Roman" w:cs="Times New Roman"/>
          <w:b/>
          <w:color w:val="000000"/>
          <w:kern w:val="0"/>
          <w:sz w:val="24"/>
          <w:szCs w:val="24"/>
          <w:lang w:eastAsia="en-US"/>
        </w:rPr>
        <w:t>“</w:t>
      </w:r>
      <w:proofErr w:type="spellStart"/>
      <w:r w:rsidR="00F20D29" w:rsidRPr="00F20D29">
        <w:rPr>
          <w:rFonts w:ascii="Times New Roman" w:eastAsiaTheme="minorHAnsi" w:hAnsi="Times New Roman" w:cs="Times New Roman"/>
          <w:b/>
          <w:color w:val="000000"/>
          <w:kern w:val="0"/>
          <w:sz w:val="24"/>
          <w:szCs w:val="24"/>
          <w:lang w:eastAsia="en-US"/>
        </w:rPr>
        <w:t>R</w:t>
      </w:r>
      <w:r>
        <w:rPr>
          <w:rFonts w:ascii="Times New Roman" w:eastAsiaTheme="minorHAnsi" w:hAnsi="Times New Roman" w:cs="Times New Roman"/>
          <w:b/>
          <w:color w:val="000000"/>
          <w:kern w:val="0"/>
          <w:sz w:val="24"/>
          <w:szCs w:val="24"/>
          <w:lang w:eastAsia="en-US"/>
        </w:rPr>
        <w:t>i</w:t>
      </w:r>
      <w:proofErr w:type="spellEnd"/>
      <w:r>
        <w:rPr>
          <w:rFonts w:ascii="Times New Roman" w:eastAsiaTheme="minorHAnsi" w:hAnsi="Times New Roman" w:cs="Times New Roman"/>
          <w:b/>
          <w:color w:val="000000"/>
          <w:kern w:val="0"/>
          <w:sz w:val="24"/>
          <w:szCs w:val="24"/>
          <w:lang w:eastAsia="en-US"/>
        </w:rPr>
        <w:t>-utilizzo”</w:t>
      </w:r>
      <w:r w:rsidR="00F20D29" w:rsidRPr="00F20D29">
        <w:rPr>
          <w:rFonts w:ascii="Times New Roman" w:eastAsiaTheme="minorHAnsi" w:hAnsi="Times New Roman" w:cs="Times New Roman"/>
          <w:b/>
          <w:color w:val="000000"/>
          <w:kern w:val="0"/>
          <w:sz w:val="24"/>
          <w:szCs w:val="24"/>
          <w:lang w:eastAsia="en-US"/>
        </w:rPr>
        <w:t xml:space="preserve"> delle risorse </w:t>
      </w:r>
      <w:r w:rsidR="00EF0F13">
        <w:rPr>
          <w:rFonts w:ascii="Times New Roman" w:eastAsiaTheme="minorHAnsi" w:hAnsi="Times New Roman" w:cs="Times New Roman"/>
          <w:b/>
          <w:color w:val="000000"/>
          <w:kern w:val="0"/>
          <w:sz w:val="24"/>
          <w:szCs w:val="24"/>
          <w:lang w:eastAsia="en-US"/>
        </w:rPr>
        <w:t>(44-45)</w:t>
      </w:r>
    </w:p>
    <w:p w:rsidR="00602013" w:rsidRPr="00DD2221"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A5787E" w:rsidRDefault="0092652A"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sidRPr="002F61D1">
        <w:rPr>
          <w:rFonts w:ascii="Times New Roman" w:eastAsiaTheme="minorHAnsi" w:hAnsi="Times New Roman" w:cs="Times New Roman"/>
          <w:color w:val="000000"/>
          <w:kern w:val="0"/>
          <w:sz w:val="24"/>
          <w:szCs w:val="24"/>
          <w:lang w:eastAsia="en-US"/>
        </w:rPr>
        <w:t xml:space="preserve">Particolare attenzione viene </w:t>
      </w:r>
      <w:r w:rsidR="00277DFC">
        <w:rPr>
          <w:rFonts w:ascii="Times New Roman" w:eastAsiaTheme="minorHAnsi" w:hAnsi="Times New Roman" w:cs="Times New Roman"/>
          <w:color w:val="000000"/>
          <w:kern w:val="0"/>
          <w:sz w:val="24"/>
          <w:szCs w:val="24"/>
          <w:lang w:eastAsia="en-US"/>
        </w:rPr>
        <w:t xml:space="preserve">riservata nel RDC al riutilizzo delle risorse che derivano dalla rotazione dei SIF.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2652A" w:rsidRPr="00A5787E" w:rsidRDefault="00A5787E" w:rsidP="0092652A">
      <w:pPr>
        <w:suppressAutoHyphens w:val="0"/>
        <w:autoSpaceDE w:val="0"/>
        <w:autoSpaceDN w:val="0"/>
        <w:adjustRightInd w:val="0"/>
        <w:spacing w:after="120" w:line="240" w:lineRule="auto"/>
        <w:jc w:val="both"/>
        <w:rPr>
          <w:rFonts w:ascii="Times New Roman" w:eastAsiaTheme="minorHAnsi" w:hAnsi="Times New Roman" w:cs="Times New Roman"/>
          <w:b/>
          <w:color w:val="000000"/>
          <w:kern w:val="0"/>
          <w:sz w:val="24"/>
          <w:szCs w:val="24"/>
          <w:lang w:eastAsia="en-US"/>
        </w:rPr>
      </w:pPr>
      <w:r>
        <w:rPr>
          <w:rFonts w:ascii="Times New Roman" w:eastAsiaTheme="minorHAnsi" w:hAnsi="Times New Roman" w:cs="Times New Roman"/>
          <w:color w:val="000000"/>
          <w:kern w:val="0"/>
          <w:sz w:val="24"/>
          <w:szCs w:val="24"/>
          <w:lang w:eastAsia="en-US"/>
        </w:rPr>
        <w:t>In particolare, i</w:t>
      </w:r>
      <w:r w:rsidR="00736F2E">
        <w:rPr>
          <w:rFonts w:ascii="Times New Roman" w:eastAsiaTheme="minorHAnsi" w:hAnsi="Times New Roman" w:cs="Times New Roman"/>
          <w:color w:val="000000"/>
          <w:kern w:val="0"/>
          <w:sz w:val="24"/>
          <w:szCs w:val="24"/>
          <w:lang w:eastAsia="en-US"/>
        </w:rPr>
        <w:t>l</w:t>
      </w:r>
      <w:r w:rsidR="00736F2E" w:rsidRPr="002F61D1">
        <w:rPr>
          <w:rFonts w:ascii="Times New Roman" w:eastAsiaTheme="minorHAnsi" w:hAnsi="Times New Roman" w:cs="Times New Roman"/>
          <w:color w:val="000000"/>
          <w:kern w:val="0"/>
          <w:sz w:val="24"/>
          <w:szCs w:val="24"/>
          <w:lang w:eastAsia="en-US"/>
        </w:rPr>
        <w:t xml:space="preserve"> </w:t>
      </w:r>
      <w:r w:rsidR="00736F2E" w:rsidRPr="00277DFC">
        <w:rPr>
          <w:rFonts w:ascii="Times New Roman" w:eastAsiaTheme="minorHAnsi" w:hAnsi="Times New Roman" w:cs="Times New Roman"/>
          <w:b/>
          <w:color w:val="000000"/>
          <w:kern w:val="0"/>
          <w:sz w:val="24"/>
          <w:szCs w:val="24"/>
          <w:lang w:eastAsia="en-US"/>
        </w:rPr>
        <w:t>reimpiego</w:t>
      </w:r>
      <w:r w:rsidR="00736F2E" w:rsidRPr="002F61D1">
        <w:rPr>
          <w:rFonts w:ascii="Times New Roman" w:eastAsiaTheme="minorHAnsi" w:hAnsi="Times New Roman" w:cs="Times New Roman"/>
          <w:color w:val="000000"/>
          <w:kern w:val="0"/>
          <w:sz w:val="24"/>
          <w:szCs w:val="24"/>
          <w:lang w:eastAsia="en-US"/>
        </w:rPr>
        <w:t xml:space="preserve"> delle risorse imputabili al sostegno fornito dai fondi SIE </w:t>
      </w:r>
      <w:r w:rsidR="00736F2E" w:rsidRPr="00277DFC">
        <w:rPr>
          <w:rFonts w:ascii="Times New Roman" w:eastAsiaTheme="minorHAnsi" w:hAnsi="Times New Roman" w:cs="Times New Roman"/>
          <w:b/>
          <w:color w:val="000000"/>
          <w:kern w:val="0"/>
          <w:sz w:val="24"/>
          <w:szCs w:val="24"/>
          <w:lang w:eastAsia="en-US"/>
        </w:rPr>
        <w:t>fino al termine del periodo di ammissibilità</w:t>
      </w:r>
      <w:r w:rsidR="00736F2E">
        <w:rPr>
          <w:rFonts w:ascii="Times New Roman" w:eastAsiaTheme="minorHAnsi" w:hAnsi="Times New Roman" w:cs="Times New Roman"/>
          <w:b/>
          <w:color w:val="000000"/>
          <w:kern w:val="0"/>
          <w:sz w:val="24"/>
          <w:szCs w:val="24"/>
          <w:lang w:eastAsia="en-US"/>
        </w:rPr>
        <w:t xml:space="preserve"> </w:t>
      </w:r>
      <w:r w:rsidRPr="00E14693">
        <w:rPr>
          <w:rFonts w:ascii="Times New Roman" w:eastAsiaTheme="minorHAnsi" w:hAnsi="Times New Roman" w:cs="Times New Roman"/>
          <w:color w:val="000000"/>
          <w:kern w:val="0"/>
          <w:sz w:val="24"/>
          <w:szCs w:val="24"/>
          <w:lang w:eastAsia="en-US"/>
        </w:rPr>
        <w:t>(44)</w:t>
      </w:r>
      <w:r>
        <w:rPr>
          <w:rFonts w:ascii="Times New Roman" w:eastAsiaTheme="minorHAnsi" w:hAnsi="Times New Roman" w:cs="Times New Roman"/>
          <w:b/>
          <w:color w:val="000000"/>
          <w:kern w:val="0"/>
          <w:sz w:val="24"/>
          <w:szCs w:val="24"/>
          <w:lang w:eastAsia="en-US"/>
        </w:rPr>
        <w:t xml:space="preserve"> </w:t>
      </w:r>
      <w:r w:rsidR="00736F2E">
        <w:rPr>
          <w:rFonts w:ascii="Times New Roman" w:eastAsiaTheme="minorHAnsi" w:hAnsi="Times New Roman" w:cs="Times New Roman"/>
          <w:color w:val="000000"/>
          <w:kern w:val="0"/>
          <w:sz w:val="24"/>
          <w:szCs w:val="24"/>
          <w:lang w:eastAsia="en-US"/>
        </w:rPr>
        <w:t>è</w:t>
      </w:r>
      <w:r w:rsidR="00277DFC">
        <w:rPr>
          <w:rFonts w:ascii="Times New Roman" w:eastAsiaTheme="minorHAnsi" w:hAnsi="Times New Roman" w:cs="Times New Roman"/>
          <w:color w:val="000000"/>
          <w:kern w:val="0"/>
          <w:sz w:val="24"/>
          <w:szCs w:val="24"/>
          <w:lang w:eastAsia="en-US"/>
        </w:rPr>
        <w:t xml:space="preserve"> distinto da</w:t>
      </w:r>
      <w:r w:rsidR="0092652A" w:rsidRPr="002F61D1">
        <w:rPr>
          <w:rFonts w:ascii="Times New Roman" w:eastAsiaTheme="minorHAnsi" w:hAnsi="Times New Roman" w:cs="Times New Roman"/>
          <w:color w:val="000000"/>
          <w:kern w:val="0"/>
          <w:sz w:val="24"/>
          <w:szCs w:val="24"/>
          <w:lang w:eastAsia="en-US"/>
        </w:rPr>
        <w:t>ll’</w:t>
      </w:r>
      <w:r w:rsidR="0092652A" w:rsidRPr="00277DFC">
        <w:rPr>
          <w:rFonts w:ascii="Times New Roman" w:eastAsiaTheme="minorHAnsi" w:hAnsi="Times New Roman" w:cs="Times New Roman"/>
          <w:b/>
          <w:color w:val="000000"/>
          <w:kern w:val="0"/>
          <w:sz w:val="24"/>
          <w:szCs w:val="24"/>
          <w:lang w:eastAsia="en-US"/>
        </w:rPr>
        <w:t xml:space="preserve">uso </w:t>
      </w:r>
      <w:r w:rsidR="0092652A" w:rsidRPr="002F61D1">
        <w:rPr>
          <w:rFonts w:ascii="Times New Roman" w:eastAsiaTheme="minorHAnsi" w:hAnsi="Times New Roman" w:cs="Times New Roman"/>
          <w:color w:val="000000"/>
          <w:kern w:val="0"/>
          <w:sz w:val="24"/>
          <w:szCs w:val="24"/>
          <w:lang w:eastAsia="en-US"/>
        </w:rPr>
        <w:t xml:space="preserve">delle risorse </w:t>
      </w:r>
      <w:r w:rsidR="0092652A" w:rsidRPr="00277DFC">
        <w:rPr>
          <w:rFonts w:ascii="Times New Roman" w:eastAsiaTheme="minorHAnsi" w:hAnsi="Times New Roman" w:cs="Times New Roman"/>
          <w:b/>
          <w:color w:val="000000"/>
          <w:kern w:val="0"/>
          <w:sz w:val="24"/>
          <w:szCs w:val="24"/>
          <w:lang w:eastAsia="en-US"/>
        </w:rPr>
        <w:t xml:space="preserve">dopo </w:t>
      </w:r>
      <w:r w:rsidR="0092652A" w:rsidRPr="002F61D1">
        <w:rPr>
          <w:rFonts w:ascii="Times New Roman" w:eastAsiaTheme="minorHAnsi" w:hAnsi="Times New Roman" w:cs="Times New Roman"/>
          <w:color w:val="000000"/>
          <w:kern w:val="0"/>
          <w:sz w:val="24"/>
          <w:szCs w:val="24"/>
          <w:lang w:eastAsia="en-US"/>
        </w:rPr>
        <w:t>la fine del periodo stesso</w:t>
      </w:r>
      <w:r>
        <w:rPr>
          <w:rFonts w:ascii="Times New Roman" w:eastAsiaTheme="minorHAnsi" w:hAnsi="Times New Roman" w:cs="Times New Roman"/>
          <w:color w:val="000000"/>
          <w:kern w:val="0"/>
          <w:sz w:val="24"/>
          <w:szCs w:val="24"/>
          <w:lang w:eastAsia="en-US"/>
        </w:rPr>
        <w:t xml:space="preserve"> </w:t>
      </w:r>
      <w:r w:rsidRPr="00A5787E">
        <w:rPr>
          <w:rFonts w:ascii="Times New Roman" w:eastAsiaTheme="minorHAnsi" w:hAnsi="Times New Roman" w:cs="Times New Roman"/>
          <w:b/>
          <w:color w:val="000000"/>
          <w:kern w:val="0"/>
          <w:sz w:val="24"/>
          <w:szCs w:val="24"/>
          <w:lang w:eastAsia="en-US"/>
        </w:rPr>
        <w:t>(45)</w:t>
      </w:r>
      <w:r w:rsidR="0092652A" w:rsidRPr="00A5787E">
        <w:rPr>
          <w:rFonts w:ascii="Times New Roman" w:eastAsiaTheme="minorHAnsi" w:hAnsi="Times New Roman" w:cs="Times New Roman"/>
          <w:b/>
          <w:color w:val="000000"/>
          <w:kern w:val="0"/>
          <w:sz w:val="24"/>
          <w:szCs w:val="24"/>
          <w:lang w:eastAsia="en-US"/>
        </w:rPr>
        <w:t xml:space="preserve">. </w:t>
      </w:r>
    </w:p>
    <w:p w:rsidR="00984ABF" w:rsidRDefault="00984ABF"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 xml:space="preserve">I dettagli attuativi confluiranno nell’apposita sezione </w:t>
      </w:r>
      <w:r w:rsidRPr="00984ABF">
        <w:rPr>
          <w:rFonts w:ascii="Times New Roman" w:eastAsiaTheme="minorHAnsi" w:hAnsi="Times New Roman" w:cs="Times New Roman"/>
          <w:b/>
          <w:color w:val="000000"/>
          <w:kern w:val="0"/>
          <w:sz w:val="24"/>
          <w:szCs w:val="24"/>
          <w:lang w:eastAsia="en-US"/>
        </w:rPr>
        <w:t>d</w:t>
      </w:r>
      <w:r w:rsidR="00277DFC" w:rsidRPr="00984ABF">
        <w:rPr>
          <w:rFonts w:ascii="Times New Roman" w:eastAsiaTheme="minorHAnsi" w:hAnsi="Times New Roman" w:cs="Times New Roman"/>
          <w:b/>
          <w:color w:val="000000"/>
          <w:kern w:val="0"/>
          <w:sz w:val="24"/>
          <w:szCs w:val="24"/>
          <w:lang w:eastAsia="en-US"/>
        </w:rPr>
        <w:t>ell’</w:t>
      </w:r>
      <w:r w:rsidRPr="00984ABF">
        <w:rPr>
          <w:rFonts w:ascii="Times New Roman" w:eastAsiaTheme="minorHAnsi" w:hAnsi="Times New Roman" w:cs="Times New Roman"/>
          <w:b/>
          <w:color w:val="000000"/>
          <w:kern w:val="0"/>
          <w:sz w:val="24"/>
          <w:szCs w:val="24"/>
          <w:lang w:eastAsia="en-US"/>
        </w:rPr>
        <w:t>Accordo di finanziamento</w:t>
      </w:r>
      <w:r w:rsidR="00736F2E">
        <w:rPr>
          <w:rFonts w:ascii="Times New Roman" w:eastAsiaTheme="minorHAnsi" w:hAnsi="Times New Roman" w:cs="Times New Roman"/>
          <w:b/>
          <w:color w:val="000000"/>
          <w:kern w:val="0"/>
          <w:sz w:val="24"/>
          <w:szCs w:val="24"/>
          <w:lang w:eastAsia="en-US"/>
        </w:rPr>
        <w:t xml:space="preserve"> (</w:t>
      </w:r>
      <w:proofErr w:type="spellStart"/>
      <w:r w:rsidR="00736F2E" w:rsidRPr="00E14693">
        <w:rPr>
          <w:rFonts w:ascii="Times New Roman" w:eastAsiaTheme="minorHAnsi" w:hAnsi="Times New Roman" w:cs="Times New Roman"/>
          <w:color w:val="000000"/>
          <w:kern w:val="0"/>
          <w:sz w:val="24"/>
          <w:szCs w:val="24"/>
          <w:lang w:eastAsia="en-US"/>
        </w:rPr>
        <w:t>lett</w:t>
      </w:r>
      <w:proofErr w:type="spellEnd"/>
      <w:r w:rsidR="00602013">
        <w:rPr>
          <w:rFonts w:ascii="Times New Roman" w:eastAsiaTheme="minorHAnsi" w:hAnsi="Times New Roman" w:cs="Times New Roman"/>
          <w:color w:val="000000"/>
          <w:kern w:val="0"/>
          <w:sz w:val="24"/>
          <w:szCs w:val="24"/>
          <w:lang w:eastAsia="en-US"/>
        </w:rPr>
        <w:t>.</w:t>
      </w:r>
      <w:r w:rsidR="00736F2E" w:rsidRPr="00E14693">
        <w:rPr>
          <w:rFonts w:ascii="Times New Roman" w:eastAsiaTheme="minorHAnsi" w:hAnsi="Times New Roman" w:cs="Times New Roman"/>
          <w:color w:val="000000"/>
          <w:kern w:val="0"/>
          <w:sz w:val="24"/>
          <w:szCs w:val="24"/>
          <w:lang w:eastAsia="en-US"/>
        </w:rPr>
        <w:t xml:space="preserve"> i e j allegato IV)</w:t>
      </w:r>
      <w:r w:rsidRPr="00E14693">
        <w:rPr>
          <w:rFonts w:ascii="Times New Roman" w:eastAsiaTheme="minorHAnsi" w:hAnsi="Times New Roman" w:cs="Times New Roman"/>
          <w:color w:val="000000"/>
          <w:kern w:val="0"/>
          <w:sz w:val="24"/>
          <w:szCs w:val="24"/>
          <w:lang w:eastAsia="en-US"/>
        </w:rPr>
        <w:t>.</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277DFC" w:rsidRPr="00516A12" w:rsidRDefault="00984ABF"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 xml:space="preserve">Per quanto concerne il </w:t>
      </w:r>
      <w:r w:rsidRPr="00CC1A38">
        <w:rPr>
          <w:rFonts w:ascii="Times New Roman" w:eastAsiaTheme="minorHAnsi" w:hAnsi="Times New Roman" w:cs="Times New Roman"/>
          <w:b/>
          <w:color w:val="000000"/>
          <w:kern w:val="0"/>
          <w:sz w:val="24"/>
          <w:szCs w:val="24"/>
          <w:lang w:eastAsia="en-US"/>
        </w:rPr>
        <w:t>reimpiego</w:t>
      </w:r>
      <w:r>
        <w:rPr>
          <w:rFonts w:ascii="Times New Roman" w:eastAsiaTheme="minorHAnsi" w:hAnsi="Times New Roman" w:cs="Times New Roman"/>
          <w:color w:val="000000"/>
          <w:kern w:val="0"/>
          <w:sz w:val="24"/>
          <w:szCs w:val="24"/>
          <w:lang w:eastAsia="en-US"/>
        </w:rPr>
        <w:t xml:space="preserve"> </w:t>
      </w:r>
      <w:r w:rsidR="00A5787E">
        <w:rPr>
          <w:rFonts w:ascii="Times New Roman" w:eastAsiaTheme="minorHAnsi" w:hAnsi="Times New Roman" w:cs="Times New Roman"/>
          <w:color w:val="000000"/>
          <w:kern w:val="0"/>
          <w:sz w:val="24"/>
          <w:szCs w:val="24"/>
          <w:lang w:eastAsia="en-US"/>
        </w:rPr>
        <w:t xml:space="preserve">le risorse andranno utilizzate per </w:t>
      </w:r>
      <w:r w:rsidR="00A5787E" w:rsidRPr="00A5787E">
        <w:rPr>
          <w:rFonts w:ascii="Times New Roman" w:eastAsiaTheme="minorHAnsi" w:hAnsi="Times New Roman" w:cs="Times New Roman"/>
          <w:color w:val="000000"/>
          <w:kern w:val="0"/>
          <w:sz w:val="24"/>
          <w:szCs w:val="24"/>
          <w:u w:val="single"/>
          <w:lang w:eastAsia="en-US"/>
        </w:rPr>
        <w:t>nuovi investimenti</w:t>
      </w:r>
      <w:r w:rsidR="00A5787E">
        <w:rPr>
          <w:rFonts w:ascii="Times New Roman" w:eastAsiaTheme="minorHAnsi" w:hAnsi="Times New Roman" w:cs="Times New Roman"/>
          <w:color w:val="000000"/>
          <w:kern w:val="0"/>
          <w:sz w:val="24"/>
          <w:szCs w:val="24"/>
          <w:lang w:eastAsia="en-US"/>
        </w:rPr>
        <w:t xml:space="preserve"> nell’ambito della medesima </w:t>
      </w:r>
      <w:r w:rsidR="00A5787E" w:rsidRPr="00A5787E">
        <w:rPr>
          <w:rFonts w:ascii="Times New Roman" w:eastAsiaTheme="minorHAnsi" w:hAnsi="Times New Roman" w:cs="Times New Roman"/>
          <w:color w:val="000000"/>
          <w:kern w:val="0"/>
          <w:sz w:val="24"/>
          <w:szCs w:val="24"/>
          <w:u w:val="single"/>
          <w:lang w:eastAsia="en-US"/>
        </w:rPr>
        <w:t>priorità</w:t>
      </w:r>
      <w:r w:rsidR="00516A12">
        <w:rPr>
          <w:rFonts w:ascii="Times New Roman" w:eastAsiaTheme="minorHAnsi" w:hAnsi="Times New Roman" w:cs="Times New Roman"/>
          <w:color w:val="000000"/>
          <w:kern w:val="0"/>
          <w:sz w:val="24"/>
          <w:szCs w:val="24"/>
          <w:u w:val="single"/>
          <w:lang w:eastAsia="en-US"/>
        </w:rPr>
        <w:t>,</w:t>
      </w:r>
      <w:r w:rsidR="00A5787E">
        <w:rPr>
          <w:rFonts w:ascii="Times New Roman" w:eastAsiaTheme="minorHAnsi" w:hAnsi="Times New Roman" w:cs="Times New Roman"/>
          <w:color w:val="000000"/>
          <w:kern w:val="0"/>
          <w:sz w:val="24"/>
          <w:szCs w:val="24"/>
          <w:lang w:eastAsia="en-US"/>
        </w:rPr>
        <w:t xml:space="preserve"> sia che si tratt</w:t>
      </w:r>
      <w:r w:rsidR="00516A12">
        <w:rPr>
          <w:rFonts w:ascii="Times New Roman" w:eastAsiaTheme="minorHAnsi" w:hAnsi="Times New Roman" w:cs="Times New Roman"/>
          <w:color w:val="000000"/>
          <w:kern w:val="0"/>
          <w:sz w:val="24"/>
          <w:szCs w:val="24"/>
          <w:lang w:eastAsia="en-US"/>
        </w:rPr>
        <w:t>i</w:t>
      </w:r>
      <w:r w:rsidR="00A5787E">
        <w:rPr>
          <w:rFonts w:ascii="Times New Roman" w:eastAsiaTheme="minorHAnsi" w:hAnsi="Times New Roman" w:cs="Times New Roman"/>
          <w:color w:val="000000"/>
          <w:kern w:val="0"/>
          <w:sz w:val="24"/>
          <w:szCs w:val="24"/>
          <w:lang w:eastAsia="en-US"/>
        </w:rPr>
        <w:t xml:space="preserve"> dello stesso SF sia che </w:t>
      </w:r>
      <w:r w:rsidR="00516A12">
        <w:rPr>
          <w:rFonts w:ascii="Times New Roman" w:eastAsiaTheme="minorHAnsi" w:hAnsi="Times New Roman" w:cs="Times New Roman"/>
          <w:color w:val="000000"/>
          <w:kern w:val="0"/>
          <w:sz w:val="24"/>
          <w:szCs w:val="24"/>
          <w:lang w:eastAsia="en-US"/>
        </w:rPr>
        <w:t xml:space="preserve">esso </w:t>
      </w:r>
      <w:r w:rsidR="00A5787E">
        <w:rPr>
          <w:rFonts w:ascii="Times New Roman" w:eastAsiaTheme="minorHAnsi" w:hAnsi="Times New Roman" w:cs="Times New Roman"/>
          <w:color w:val="000000"/>
          <w:kern w:val="0"/>
          <w:sz w:val="24"/>
          <w:szCs w:val="24"/>
          <w:lang w:eastAsia="en-US"/>
        </w:rPr>
        <w:t xml:space="preserve">sia diverso, per il rimborso degli eventuali </w:t>
      </w:r>
      <w:r w:rsidR="00A5787E" w:rsidRPr="00A5787E">
        <w:rPr>
          <w:rFonts w:ascii="Times New Roman" w:eastAsiaTheme="minorHAnsi" w:hAnsi="Times New Roman" w:cs="Times New Roman"/>
          <w:color w:val="000000"/>
          <w:kern w:val="0"/>
          <w:sz w:val="24"/>
          <w:szCs w:val="24"/>
          <w:u w:val="single"/>
          <w:lang w:eastAsia="en-US"/>
        </w:rPr>
        <w:t>costi di gestione</w:t>
      </w:r>
      <w:r w:rsidR="00A5787E">
        <w:rPr>
          <w:rFonts w:ascii="Times New Roman" w:eastAsiaTheme="minorHAnsi" w:hAnsi="Times New Roman" w:cs="Times New Roman"/>
          <w:color w:val="000000"/>
          <w:kern w:val="0"/>
          <w:sz w:val="24"/>
          <w:szCs w:val="24"/>
          <w:lang w:eastAsia="en-US"/>
        </w:rPr>
        <w:t xml:space="preserve"> e della </w:t>
      </w:r>
      <w:r w:rsidR="00A5787E" w:rsidRPr="00A5787E">
        <w:rPr>
          <w:rFonts w:ascii="Times New Roman" w:eastAsiaTheme="minorHAnsi" w:hAnsi="Times New Roman" w:cs="Times New Roman"/>
          <w:color w:val="000000"/>
          <w:kern w:val="0"/>
          <w:sz w:val="24"/>
          <w:szCs w:val="24"/>
          <w:u w:val="single"/>
          <w:lang w:eastAsia="en-US"/>
        </w:rPr>
        <w:t>remunerazione preferenziale</w:t>
      </w:r>
      <w:r w:rsidR="00A5787E">
        <w:rPr>
          <w:rFonts w:ascii="Times New Roman" w:eastAsiaTheme="minorHAnsi" w:hAnsi="Times New Roman" w:cs="Times New Roman"/>
          <w:color w:val="000000"/>
          <w:kern w:val="0"/>
          <w:sz w:val="24"/>
          <w:szCs w:val="24"/>
          <w:lang w:eastAsia="en-US"/>
        </w:rPr>
        <w:t xml:space="preserve"> </w:t>
      </w:r>
      <w:r w:rsidR="00516A12">
        <w:rPr>
          <w:rFonts w:ascii="Times New Roman" w:eastAsiaTheme="minorHAnsi" w:hAnsi="Times New Roman" w:cs="Times New Roman"/>
          <w:color w:val="000000"/>
          <w:kern w:val="0"/>
          <w:sz w:val="24"/>
          <w:szCs w:val="24"/>
          <w:lang w:eastAsia="en-US"/>
        </w:rPr>
        <w:t xml:space="preserve">degli investitori “aggiuntivi” (ad </w:t>
      </w:r>
      <w:r w:rsidR="00516A12">
        <w:rPr>
          <w:rFonts w:ascii="Times New Roman" w:eastAsiaTheme="minorHAnsi" w:hAnsi="Times New Roman" w:cs="Times New Roman"/>
          <w:color w:val="000000"/>
          <w:kern w:val="0"/>
          <w:sz w:val="24"/>
          <w:szCs w:val="24"/>
          <w:lang w:eastAsia="en-US"/>
        </w:rPr>
        <w:lastRenderedPageBreak/>
        <w:t xml:space="preserve">esempio privati) </w:t>
      </w:r>
      <w:r w:rsidR="00A5787E">
        <w:rPr>
          <w:rFonts w:ascii="Times New Roman" w:eastAsiaTheme="minorHAnsi" w:hAnsi="Times New Roman" w:cs="Times New Roman"/>
          <w:color w:val="000000"/>
          <w:kern w:val="0"/>
          <w:sz w:val="24"/>
          <w:szCs w:val="24"/>
          <w:lang w:eastAsia="en-US"/>
        </w:rPr>
        <w:t xml:space="preserve">che partecipano allo strumento. </w:t>
      </w:r>
      <w:r w:rsidR="00516A12">
        <w:rPr>
          <w:rFonts w:ascii="Times New Roman" w:eastAsiaTheme="minorHAnsi" w:hAnsi="Times New Roman" w:cs="Times New Roman"/>
          <w:color w:val="000000"/>
          <w:kern w:val="0"/>
          <w:sz w:val="24"/>
          <w:szCs w:val="24"/>
          <w:lang w:eastAsia="en-US"/>
        </w:rPr>
        <w:t xml:space="preserve">Elementi circa la </w:t>
      </w:r>
      <w:r w:rsidR="00516A12" w:rsidRPr="00516A12">
        <w:rPr>
          <w:rFonts w:ascii="Times New Roman" w:eastAsiaTheme="minorHAnsi" w:hAnsi="Times New Roman" w:cs="Times New Roman"/>
          <w:color w:val="000000"/>
          <w:kern w:val="0"/>
          <w:sz w:val="24"/>
          <w:szCs w:val="24"/>
          <w:lang w:eastAsia="en-US"/>
        </w:rPr>
        <w:t xml:space="preserve">necessità ed il livello della </w:t>
      </w:r>
      <w:r w:rsidRPr="00516A12">
        <w:rPr>
          <w:rFonts w:ascii="Times New Roman" w:eastAsiaTheme="minorHAnsi" w:hAnsi="Times New Roman" w:cs="Times New Roman"/>
          <w:color w:val="000000"/>
          <w:kern w:val="0"/>
          <w:sz w:val="24"/>
          <w:szCs w:val="24"/>
          <w:lang w:eastAsia="en-US"/>
        </w:rPr>
        <w:t xml:space="preserve">remunerazione preferenziale </w:t>
      </w:r>
      <w:r w:rsidR="00516A12" w:rsidRPr="00516A12">
        <w:rPr>
          <w:rFonts w:ascii="Times New Roman" w:eastAsiaTheme="minorHAnsi" w:hAnsi="Times New Roman" w:cs="Times New Roman"/>
          <w:color w:val="000000"/>
          <w:kern w:val="0"/>
          <w:sz w:val="24"/>
          <w:szCs w:val="24"/>
          <w:lang w:eastAsia="en-US"/>
        </w:rPr>
        <w:t>dei soggetti dovrà essere contenuto</w:t>
      </w:r>
      <w:r w:rsidRPr="00516A12">
        <w:rPr>
          <w:rFonts w:ascii="Times New Roman" w:eastAsiaTheme="minorHAnsi" w:hAnsi="Times New Roman" w:cs="Times New Roman"/>
          <w:color w:val="000000"/>
          <w:kern w:val="0"/>
          <w:sz w:val="24"/>
          <w:szCs w:val="24"/>
          <w:lang w:eastAsia="en-US"/>
        </w:rPr>
        <w:t xml:space="preserve"> nella </w:t>
      </w:r>
      <w:proofErr w:type="spellStart"/>
      <w:r w:rsidR="00516A12" w:rsidRPr="00516A12">
        <w:rPr>
          <w:rFonts w:ascii="Times New Roman" w:eastAsiaTheme="minorHAnsi" w:hAnsi="Times New Roman" w:cs="Times New Roman"/>
          <w:i/>
          <w:color w:val="000000"/>
          <w:kern w:val="0"/>
          <w:sz w:val="24"/>
          <w:szCs w:val="24"/>
          <w:lang w:eastAsia="en-US"/>
        </w:rPr>
        <w:t>vexa</w:t>
      </w:r>
      <w:proofErr w:type="spellEnd"/>
      <w:r w:rsidR="00516A12">
        <w:rPr>
          <w:rFonts w:ascii="Times New Roman" w:eastAsiaTheme="minorHAnsi" w:hAnsi="Times New Roman" w:cs="Times New Roman"/>
          <w:color w:val="000000"/>
          <w:kern w:val="0"/>
          <w:sz w:val="24"/>
          <w:szCs w:val="24"/>
          <w:lang w:eastAsia="en-US"/>
        </w:rPr>
        <w:t xml:space="preserve"> dello strumento</w:t>
      </w:r>
      <w:r w:rsidRPr="00516A12">
        <w:rPr>
          <w:rFonts w:ascii="Times New Roman" w:eastAsiaTheme="minorHAnsi" w:hAnsi="Times New Roman" w:cs="Times New Roman"/>
          <w:color w:val="000000"/>
          <w:kern w:val="0"/>
          <w:sz w:val="24"/>
          <w:szCs w:val="24"/>
          <w:lang w:eastAsia="en-US"/>
        </w:rPr>
        <w:t xml:space="preserve">.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0"/>
          <w:szCs w:val="24"/>
          <w:lang w:eastAsia="en-US"/>
        </w:rPr>
      </w:pPr>
    </w:p>
    <w:p w:rsidR="00984ABF" w:rsidRDefault="00984ABF"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r>
        <w:rPr>
          <w:rFonts w:ascii="Times New Roman" w:eastAsiaTheme="minorHAnsi" w:hAnsi="Times New Roman" w:cs="Times New Roman"/>
          <w:color w:val="000000"/>
          <w:kern w:val="0"/>
          <w:sz w:val="24"/>
          <w:szCs w:val="24"/>
          <w:lang w:eastAsia="en-US"/>
        </w:rPr>
        <w:t xml:space="preserve">Relativamente </w:t>
      </w:r>
      <w:r w:rsidRPr="00CC1A38">
        <w:rPr>
          <w:rFonts w:ascii="Times New Roman" w:eastAsiaTheme="minorHAnsi" w:hAnsi="Times New Roman" w:cs="Times New Roman"/>
          <w:b/>
          <w:color w:val="000000"/>
          <w:kern w:val="0"/>
          <w:sz w:val="24"/>
          <w:szCs w:val="24"/>
          <w:lang w:eastAsia="en-US"/>
        </w:rPr>
        <w:t>all’uso</w:t>
      </w:r>
      <w:r>
        <w:rPr>
          <w:rFonts w:ascii="Times New Roman" w:eastAsiaTheme="minorHAnsi" w:hAnsi="Times New Roman" w:cs="Times New Roman"/>
          <w:color w:val="000000"/>
          <w:kern w:val="0"/>
          <w:sz w:val="24"/>
          <w:szCs w:val="24"/>
          <w:lang w:eastAsia="en-US"/>
        </w:rPr>
        <w:t xml:space="preserve"> delle risorse dopo la fine del periodo di ammissibilità, è inserito un termine massimo di </w:t>
      </w:r>
      <w:r w:rsidRPr="00CC1A38">
        <w:rPr>
          <w:rFonts w:ascii="Times New Roman" w:eastAsiaTheme="minorHAnsi" w:hAnsi="Times New Roman" w:cs="Times New Roman"/>
          <w:b/>
          <w:color w:val="000000"/>
          <w:kern w:val="0"/>
          <w:sz w:val="24"/>
          <w:szCs w:val="24"/>
          <w:lang w:eastAsia="en-US"/>
        </w:rPr>
        <w:t>otto anni</w:t>
      </w:r>
      <w:r>
        <w:rPr>
          <w:rFonts w:ascii="Times New Roman" w:eastAsiaTheme="minorHAnsi" w:hAnsi="Times New Roman" w:cs="Times New Roman"/>
          <w:color w:val="000000"/>
          <w:kern w:val="0"/>
          <w:sz w:val="24"/>
          <w:szCs w:val="24"/>
          <w:lang w:eastAsia="en-US"/>
        </w:rPr>
        <w:t xml:space="preserve"> </w:t>
      </w:r>
      <w:r w:rsidR="00516A12">
        <w:rPr>
          <w:rFonts w:ascii="Times New Roman" w:eastAsiaTheme="minorHAnsi" w:hAnsi="Times New Roman" w:cs="Times New Roman"/>
          <w:color w:val="000000"/>
          <w:kern w:val="0"/>
          <w:sz w:val="24"/>
          <w:szCs w:val="24"/>
          <w:lang w:eastAsia="en-US"/>
        </w:rPr>
        <w:t>entro</w:t>
      </w:r>
      <w:r>
        <w:rPr>
          <w:rFonts w:ascii="Times New Roman" w:eastAsiaTheme="minorHAnsi" w:hAnsi="Times New Roman" w:cs="Times New Roman"/>
          <w:color w:val="000000"/>
          <w:kern w:val="0"/>
          <w:sz w:val="24"/>
          <w:szCs w:val="24"/>
          <w:lang w:eastAsia="en-US"/>
        </w:rPr>
        <w:t xml:space="preserve"> </w:t>
      </w:r>
      <w:r w:rsidR="00516A12">
        <w:rPr>
          <w:rFonts w:ascii="Times New Roman" w:eastAsiaTheme="minorHAnsi" w:hAnsi="Times New Roman" w:cs="Times New Roman"/>
          <w:color w:val="000000"/>
          <w:kern w:val="0"/>
          <w:sz w:val="24"/>
          <w:szCs w:val="24"/>
          <w:lang w:eastAsia="en-US"/>
        </w:rPr>
        <w:t xml:space="preserve">il </w:t>
      </w:r>
      <w:r>
        <w:rPr>
          <w:rFonts w:ascii="Times New Roman" w:eastAsiaTheme="minorHAnsi" w:hAnsi="Times New Roman" w:cs="Times New Roman"/>
          <w:color w:val="000000"/>
          <w:kern w:val="0"/>
          <w:sz w:val="24"/>
          <w:szCs w:val="24"/>
          <w:lang w:eastAsia="en-US"/>
        </w:rPr>
        <w:t>quale le risorse generate potranno essere utilizzate conformemente alle finalità del programma o dei programmi</w:t>
      </w:r>
      <w:r w:rsidR="00516A12">
        <w:rPr>
          <w:rFonts w:ascii="Times New Roman" w:eastAsiaTheme="minorHAnsi" w:hAnsi="Times New Roman" w:cs="Times New Roman"/>
          <w:color w:val="000000"/>
          <w:kern w:val="0"/>
          <w:sz w:val="24"/>
          <w:szCs w:val="24"/>
          <w:lang w:eastAsia="en-US"/>
        </w:rPr>
        <w:t xml:space="preserve">, </w:t>
      </w:r>
      <w:r w:rsidR="00516A12" w:rsidRPr="00E14693">
        <w:rPr>
          <w:rFonts w:ascii="Times New Roman" w:eastAsiaTheme="minorHAnsi" w:hAnsi="Times New Roman" w:cs="Times New Roman"/>
          <w:color w:val="000000"/>
          <w:kern w:val="0"/>
          <w:sz w:val="24"/>
          <w:szCs w:val="24"/>
          <w:lang w:eastAsia="en-US"/>
        </w:rPr>
        <w:t>indipendentemente dalla priorità,</w:t>
      </w:r>
      <w:r w:rsidR="00516A12">
        <w:rPr>
          <w:rFonts w:ascii="Times New Roman" w:eastAsiaTheme="minorHAnsi" w:hAnsi="Times New Roman" w:cs="Times New Roman"/>
          <w:color w:val="000000"/>
          <w:kern w:val="0"/>
          <w:sz w:val="24"/>
          <w:szCs w:val="24"/>
          <w:lang w:eastAsia="en-US"/>
        </w:rPr>
        <w:t xml:space="preserve"> nello stesso o in altro strumento finanziario, purché “una </w:t>
      </w:r>
      <w:r w:rsidR="00516A12" w:rsidRPr="00E14693">
        <w:rPr>
          <w:rFonts w:ascii="Times New Roman" w:eastAsiaTheme="minorHAnsi" w:hAnsi="Times New Roman" w:cs="Times New Roman"/>
          <w:color w:val="000000"/>
          <w:kern w:val="0"/>
          <w:sz w:val="24"/>
          <w:szCs w:val="24"/>
          <w:u w:val="single"/>
          <w:lang w:eastAsia="en-US"/>
        </w:rPr>
        <w:t>valutazione delle condizioni di mercato</w:t>
      </w:r>
      <w:r w:rsidR="00516A12">
        <w:rPr>
          <w:rFonts w:ascii="Times New Roman" w:eastAsiaTheme="minorHAnsi" w:hAnsi="Times New Roman" w:cs="Times New Roman"/>
          <w:color w:val="000000"/>
          <w:kern w:val="0"/>
          <w:sz w:val="24"/>
          <w:szCs w:val="24"/>
          <w:lang w:eastAsia="en-US"/>
        </w:rPr>
        <w:t xml:space="preserve"> dimostri la necessità di mantenere tale investimento o altre forme di sostegno”.   </w:t>
      </w:r>
      <w:r>
        <w:rPr>
          <w:rFonts w:ascii="Times New Roman" w:eastAsiaTheme="minorHAnsi" w:hAnsi="Times New Roman" w:cs="Times New Roman"/>
          <w:color w:val="000000"/>
          <w:kern w:val="0"/>
          <w:sz w:val="24"/>
          <w:szCs w:val="24"/>
          <w:lang w:eastAsia="en-US"/>
        </w:rPr>
        <w:t xml:space="preserve"> </w:t>
      </w:r>
    </w:p>
    <w:p w:rsidR="00454F70" w:rsidRPr="002F61D1" w:rsidRDefault="00454F70" w:rsidP="00602013">
      <w:pPr>
        <w:suppressAutoHyphens w:val="0"/>
        <w:autoSpaceDE w:val="0"/>
        <w:autoSpaceDN w:val="0"/>
        <w:adjustRightInd w:val="0"/>
        <w:spacing w:after="0" w:line="240" w:lineRule="auto"/>
        <w:jc w:val="both"/>
        <w:rPr>
          <w:rFonts w:ascii="Times New Roman" w:eastAsiaTheme="minorHAnsi" w:hAnsi="Times New Roman" w:cs="Times New Roman"/>
          <w:color w:val="000000"/>
          <w:kern w:val="0"/>
          <w:sz w:val="24"/>
          <w:szCs w:val="24"/>
          <w:lang w:eastAsia="en-US"/>
        </w:rPr>
      </w:pPr>
    </w:p>
    <w:p w:rsidR="005C4CB4" w:rsidRPr="002F61D1" w:rsidRDefault="00FE0361" w:rsidP="00602013">
      <w:pPr>
        <w:suppressAutoHyphens w:val="0"/>
        <w:autoSpaceDE w:val="0"/>
        <w:autoSpaceDN w:val="0"/>
        <w:adjustRightInd w:val="0"/>
        <w:spacing w:after="0" w:line="240" w:lineRule="auto"/>
        <w:jc w:val="both"/>
        <w:rPr>
          <w:rFonts w:ascii="Times New Roman" w:eastAsiaTheme="minorHAnsi" w:hAnsi="Times New Roman" w:cs="Times New Roman"/>
          <w:b/>
          <w:kern w:val="0"/>
          <w:sz w:val="24"/>
          <w:szCs w:val="24"/>
          <w:lang w:eastAsia="en-US"/>
        </w:rPr>
      </w:pPr>
      <w:r w:rsidRPr="002F61D1">
        <w:rPr>
          <w:rFonts w:ascii="Times New Roman" w:eastAsiaTheme="minorHAnsi" w:hAnsi="Times New Roman" w:cs="Times New Roman"/>
          <w:b/>
          <w:kern w:val="0"/>
          <w:sz w:val="24"/>
          <w:szCs w:val="24"/>
          <w:lang w:eastAsia="en-US"/>
        </w:rPr>
        <w:t>Relazione sull’attuazione degli strumenti finanziari</w:t>
      </w:r>
      <w:r w:rsidR="00305B55" w:rsidRPr="002F61D1">
        <w:rPr>
          <w:rFonts w:ascii="Times New Roman" w:eastAsiaTheme="minorHAnsi" w:hAnsi="Times New Roman" w:cs="Times New Roman"/>
          <w:b/>
          <w:kern w:val="0"/>
          <w:sz w:val="24"/>
          <w:szCs w:val="24"/>
          <w:lang w:eastAsia="en-US"/>
        </w:rPr>
        <w:t xml:space="preserve"> (46)</w:t>
      </w:r>
    </w:p>
    <w:p w:rsidR="00602013" w:rsidRPr="00DD2221"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5C4CB4" w:rsidRPr="002F61D1" w:rsidRDefault="00FE0361"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lang w:eastAsia="en-US"/>
        </w:rPr>
        <w:t>Come è noto già in questa programmazione è necessario inserire informazioni di dettaglio circa gli strumenti di ingegneria finanziaria all’interno dei rapporti di esecuzione. Questo a partire dal 2011 anno in cui il regolamento generale è stato modificato relativamente ad “aiuti rimborsabili ed ingegneria finanziaria”.</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FE0361" w:rsidRPr="002F61D1" w:rsidRDefault="00FE0361"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lang w:eastAsia="en-US"/>
        </w:rPr>
        <w:t>In continuità con questo approccio, per la pr</w:t>
      </w:r>
      <w:r w:rsidR="00FC3350" w:rsidRPr="002F61D1">
        <w:rPr>
          <w:rFonts w:ascii="Times New Roman" w:eastAsiaTheme="minorHAnsi" w:hAnsi="Times New Roman" w:cs="Times New Roman"/>
          <w:kern w:val="0"/>
          <w:sz w:val="24"/>
          <w:szCs w:val="24"/>
          <w:lang w:eastAsia="en-US"/>
        </w:rPr>
        <w:t xml:space="preserve">ossima programmazione è previsto un aggiornamento delle attività legate allo SF nella relazione. La novità consiste nella redazione </w:t>
      </w:r>
      <w:r w:rsidRPr="002F61D1">
        <w:rPr>
          <w:rFonts w:ascii="Times New Roman" w:eastAsiaTheme="minorHAnsi" w:hAnsi="Times New Roman" w:cs="Times New Roman"/>
          <w:kern w:val="0"/>
          <w:sz w:val="24"/>
          <w:szCs w:val="24"/>
          <w:lang w:eastAsia="en-US"/>
        </w:rPr>
        <w:t>di una relazione</w:t>
      </w:r>
      <w:r w:rsidR="00FC3350" w:rsidRPr="002F61D1">
        <w:rPr>
          <w:rFonts w:ascii="Times New Roman" w:eastAsiaTheme="minorHAnsi" w:hAnsi="Times New Roman" w:cs="Times New Roman"/>
          <w:kern w:val="0"/>
          <w:sz w:val="24"/>
          <w:szCs w:val="24"/>
          <w:lang w:eastAsia="en-US"/>
        </w:rPr>
        <w:t xml:space="preserve"> specifica</w:t>
      </w:r>
      <w:r w:rsidRPr="002F61D1">
        <w:rPr>
          <w:rFonts w:ascii="Times New Roman" w:eastAsiaTheme="minorHAnsi" w:hAnsi="Times New Roman" w:cs="Times New Roman"/>
          <w:kern w:val="0"/>
          <w:sz w:val="24"/>
          <w:szCs w:val="24"/>
          <w:lang w:eastAsia="en-US"/>
        </w:rPr>
        <w:t xml:space="preserve">, interamente dedicata allo strumento finanziato, da allegare </w:t>
      </w:r>
      <w:r w:rsidR="00FC3350" w:rsidRPr="002F61D1">
        <w:rPr>
          <w:rFonts w:ascii="Times New Roman" w:eastAsiaTheme="minorHAnsi" w:hAnsi="Times New Roman" w:cs="Times New Roman"/>
          <w:kern w:val="0"/>
          <w:sz w:val="24"/>
          <w:szCs w:val="24"/>
          <w:lang w:eastAsia="en-US"/>
        </w:rPr>
        <w:t>a quella</w:t>
      </w:r>
      <w:r w:rsidRPr="002F61D1">
        <w:rPr>
          <w:rFonts w:ascii="Times New Roman" w:eastAsiaTheme="minorHAnsi" w:hAnsi="Times New Roman" w:cs="Times New Roman"/>
          <w:kern w:val="0"/>
          <w:sz w:val="24"/>
          <w:szCs w:val="24"/>
          <w:lang w:eastAsia="en-US"/>
        </w:rPr>
        <w:t xml:space="preserve"> generale.</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6C6A42" w:rsidRPr="002F61D1" w:rsidRDefault="00FE0361"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lang w:eastAsia="en-US"/>
        </w:rPr>
        <w:t xml:space="preserve">In essa dovranno essere contenute le informazioni che già </w:t>
      </w:r>
      <w:r w:rsidR="006C6A42" w:rsidRPr="002F61D1">
        <w:rPr>
          <w:rFonts w:ascii="Times New Roman" w:eastAsiaTheme="minorHAnsi" w:hAnsi="Times New Roman" w:cs="Times New Roman"/>
          <w:kern w:val="0"/>
          <w:sz w:val="24"/>
          <w:szCs w:val="24"/>
          <w:lang w:eastAsia="en-US"/>
        </w:rPr>
        <w:t>oggi sono richieste</w:t>
      </w:r>
      <w:r w:rsidRPr="002F61D1">
        <w:rPr>
          <w:rFonts w:ascii="Times New Roman" w:eastAsiaTheme="minorHAnsi" w:hAnsi="Times New Roman" w:cs="Times New Roman"/>
          <w:kern w:val="0"/>
          <w:sz w:val="24"/>
          <w:szCs w:val="24"/>
          <w:lang w:eastAsia="en-US"/>
        </w:rPr>
        <w:t xml:space="preserve">, </w:t>
      </w:r>
      <w:r w:rsidR="00FC3350" w:rsidRPr="002F61D1">
        <w:rPr>
          <w:rFonts w:ascii="Times New Roman" w:eastAsiaTheme="minorHAnsi" w:hAnsi="Times New Roman" w:cs="Times New Roman"/>
          <w:kern w:val="0"/>
          <w:sz w:val="24"/>
          <w:szCs w:val="24"/>
          <w:lang w:eastAsia="en-US"/>
        </w:rPr>
        <w:t xml:space="preserve">anche se adattate, </w:t>
      </w:r>
      <w:r w:rsidRPr="002F61D1">
        <w:rPr>
          <w:rFonts w:ascii="Times New Roman" w:eastAsiaTheme="minorHAnsi" w:hAnsi="Times New Roman" w:cs="Times New Roman"/>
          <w:kern w:val="0"/>
          <w:sz w:val="24"/>
          <w:szCs w:val="24"/>
          <w:lang w:eastAsia="en-US"/>
        </w:rPr>
        <w:t>più altre</w:t>
      </w:r>
      <w:r w:rsidR="006C6A42" w:rsidRPr="002F61D1">
        <w:rPr>
          <w:rFonts w:ascii="Times New Roman" w:eastAsiaTheme="minorHAnsi" w:hAnsi="Times New Roman" w:cs="Times New Roman"/>
          <w:kern w:val="0"/>
          <w:sz w:val="24"/>
          <w:szCs w:val="24"/>
          <w:lang w:eastAsia="en-US"/>
        </w:rPr>
        <w:t>.</w:t>
      </w:r>
      <w:r w:rsidR="00FC3350" w:rsidRPr="002F61D1">
        <w:rPr>
          <w:rFonts w:ascii="Times New Roman" w:eastAsiaTheme="minorHAnsi" w:hAnsi="Times New Roman" w:cs="Times New Roman"/>
          <w:kern w:val="0"/>
          <w:sz w:val="24"/>
          <w:szCs w:val="24"/>
          <w:lang w:eastAsia="en-US"/>
        </w:rPr>
        <w:t xml:space="preserve"> Nello specifico</w:t>
      </w:r>
      <w:r w:rsidR="002D4FC6" w:rsidRPr="002F61D1">
        <w:rPr>
          <w:rFonts w:ascii="Times New Roman" w:eastAsiaTheme="minorHAnsi" w:hAnsi="Times New Roman" w:cs="Times New Roman"/>
          <w:kern w:val="0"/>
          <w:sz w:val="24"/>
          <w:szCs w:val="24"/>
          <w:lang w:eastAsia="en-US"/>
        </w:rPr>
        <w:t>, sono ad oggi già presenti i seguenti contenuti</w:t>
      </w:r>
      <w:r w:rsidR="00FC3350" w:rsidRPr="002F61D1">
        <w:rPr>
          <w:rFonts w:ascii="Times New Roman" w:eastAsiaTheme="minorHAnsi" w:hAnsi="Times New Roman" w:cs="Times New Roman"/>
          <w:kern w:val="0"/>
          <w:sz w:val="24"/>
          <w:szCs w:val="24"/>
          <w:lang w:eastAsia="en-US"/>
        </w:rPr>
        <w:t>:</w:t>
      </w:r>
    </w:p>
    <w:p w:rsidR="001A3984" w:rsidRPr="002F61D1" w:rsidRDefault="001A3984"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b) </w:t>
      </w:r>
      <w:r w:rsidR="002D4FC6" w:rsidRPr="002F61D1">
        <w:rPr>
          <w:rFonts w:ascii="Times New Roman" w:hAnsi="Times New Roman" w:cs="Times New Roman"/>
          <w:sz w:val="24"/>
          <w:szCs w:val="24"/>
        </w:rPr>
        <w:t>“</w:t>
      </w:r>
      <w:r w:rsidRPr="002F61D1">
        <w:rPr>
          <w:rFonts w:ascii="Times New Roman" w:hAnsi="Times New Roman" w:cs="Times New Roman"/>
          <w:sz w:val="24"/>
          <w:szCs w:val="24"/>
        </w:rPr>
        <w:t>una descrizione dello strumento finanziario e delle modalità di attuazione</w:t>
      </w:r>
      <w:r w:rsidR="002D4FC6" w:rsidRPr="002F61D1">
        <w:rPr>
          <w:rFonts w:ascii="Times New Roman" w:hAnsi="Times New Roman" w:cs="Times New Roman"/>
          <w:sz w:val="24"/>
          <w:szCs w:val="24"/>
        </w:rPr>
        <w:t>”</w:t>
      </w:r>
      <w:r w:rsidRPr="002F61D1">
        <w:rPr>
          <w:rFonts w:ascii="Times New Roman" w:hAnsi="Times New Roman" w:cs="Times New Roman"/>
          <w:sz w:val="24"/>
          <w:szCs w:val="24"/>
        </w:rPr>
        <w:t>;</w:t>
      </w:r>
      <w:r w:rsidR="002D4FC6" w:rsidRPr="002F61D1">
        <w:rPr>
          <w:rFonts w:ascii="Times New Roman" w:hAnsi="Times New Roman" w:cs="Times New Roman"/>
          <w:sz w:val="24"/>
          <w:szCs w:val="24"/>
        </w:rPr>
        <w:t xml:space="preserve"> (</w:t>
      </w:r>
      <w:r w:rsidR="009F7154" w:rsidRPr="00494A6F">
        <w:rPr>
          <w:rFonts w:ascii="Times New Roman" w:hAnsi="Times New Roman" w:cs="Times New Roman"/>
          <w:sz w:val="24"/>
          <w:szCs w:val="24"/>
        </w:rPr>
        <w:t>cfr.</w:t>
      </w:r>
      <w:r w:rsidR="002D4FC6" w:rsidRPr="00494A6F">
        <w:rPr>
          <w:rFonts w:ascii="Times New Roman" w:hAnsi="Times New Roman" w:cs="Times New Roman"/>
          <w:sz w:val="24"/>
          <w:szCs w:val="24"/>
        </w:rPr>
        <w:t xml:space="preserve"> Reg.</w:t>
      </w:r>
      <w:r w:rsidR="00B54372" w:rsidRPr="00494A6F">
        <w:rPr>
          <w:rFonts w:ascii="Times New Roman" w:hAnsi="Times New Roman" w:cs="Times New Roman"/>
          <w:sz w:val="24"/>
          <w:szCs w:val="24"/>
        </w:rPr>
        <w:t>1083/2006,</w:t>
      </w:r>
      <w:r w:rsidR="002D4FC6" w:rsidRPr="00494A6F">
        <w:rPr>
          <w:rFonts w:ascii="Times New Roman" w:hAnsi="Times New Roman" w:cs="Times New Roman"/>
          <w:sz w:val="24"/>
          <w:szCs w:val="24"/>
        </w:rPr>
        <w:t xml:space="preserve"> art.</w:t>
      </w:r>
      <w:r w:rsidR="00602013">
        <w:rPr>
          <w:rFonts w:ascii="Times New Roman" w:hAnsi="Times New Roman" w:cs="Times New Roman"/>
          <w:sz w:val="24"/>
          <w:szCs w:val="24"/>
        </w:rPr>
        <w:t xml:space="preserve"> </w:t>
      </w:r>
      <w:r w:rsidR="002D4FC6" w:rsidRPr="00494A6F">
        <w:rPr>
          <w:rFonts w:ascii="Times New Roman" w:hAnsi="Times New Roman" w:cs="Times New Roman"/>
          <w:sz w:val="24"/>
          <w:szCs w:val="24"/>
        </w:rPr>
        <w:t>67</w:t>
      </w:r>
      <w:r w:rsidR="009F7154" w:rsidRPr="00494A6F">
        <w:rPr>
          <w:rFonts w:ascii="Times New Roman" w:hAnsi="Times New Roman" w:cs="Times New Roman"/>
          <w:sz w:val="24"/>
          <w:szCs w:val="24"/>
        </w:rPr>
        <w:t>, par</w:t>
      </w:r>
      <w:r w:rsidR="00602013">
        <w:rPr>
          <w:rFonts w:ascii="Times New Roman" w:hAnsi="Times New Roman" w:cs="Times New Roman"/>
          <w:sz w:val="24"/>
          <w:szCs w:val="24"/>
        </w:rPr>
        <w:t>.</w:t>
      </w:r>
      <w:r w:rsidR="009F7154" w:rsidRPr="00494A6F">
        <w:rPr>
          <w:rFonts w:ascii="Times New Roman" w:hAnsi="Times New Roman" w:cs="Times New Roman"/>
          <w:sz w:val="24"/>
          <w:szCs w:val="24"/>
        </w:rPr>
        <w:t xml:space="preserve"> </w:t>
      </w:r>
      <w:r w:rsidR="002D4FC6" w:rsidRPr="00494A6F">
        <w:rPr>
          <w:rFonts w:ascii="Times New Roman" w:hAnsi="Times New Roman" w:cs="Times New Roman"/>
          <w:sz w:val="24"/>
          <w:szCs w:val="24"/>
        </w:rPr>
        <w:t>2</w:t>
      </w:r>
      <w:r w:rsidR="009F7154" w:rsidRPr="00494A6F">
        <w:rPr>
          <w:rFonts w:ascii="Times New Roman" w:hAnsi="Times New Roman" w:cs="Times New Roman"/>
          <w:sz w:val="24"/>
          <w:szCs w:val="24"/>
        </w:rPr>
        <w:t xml:space="preserve">, </w:t>
      </w:r>
      <w:proofErr w:type="spellStart"/>
      <w:r w:rsidR="009F7154" w:rsidRPr="00494A6F">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009F7154" w:rsidRPr="00494A6F">
        <w:rPr>
          <w:rFonts w:ascii="Times New Roman" w:hAnsi="Times New Roman" w:cs="Times New Roman"/>
          <w:sz w:val="24"/>
          <w:szCs w:val="24"/>
        </w:rPr>
        <w:t xml:space="preserve"> </w:t>
      </w:r>
      <w:r w:rsidR="002D4FC6" w:rsidRPr="00494A6F">
        <w:rPr>
          <w:rFonts w:ascii="Times New Roman" w:hAnsi="Times New Roman" w:cs="Times New Roman"/>
          <w:sz w:val="24"/>
          <w:szCs w:val="24"/>
        </w:rPr>
        <w:t>j) punto i)</w:t>
      </w:r>
      <w:r w:rsidR="001F082C">
        <w:rPr>
          <w:rFonts w:ascii="Times New Roman" w:hAnsi="Times New Roman" w:cs="Times New Roman"/>
          <w:sz w:val="24"/>
          <w:szCs w:val="24"/>
        </w:rPr>
        <w:t xml:space="preserve"> </w:t>
      </w:r>
    </w:p>
    <w:p w:rsidR="001A3984" w:rsidRPr="002F61D1" w:rsidRDefault="001A3984"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c) </w:t>
      </w:r>
      <w:r w:rsidR="002D4FC6" w:rsidRPr="002F61D1">
        <w:rPr>
          <w:rFonts w:ascii="Times New Roman" w:hAnsi="Times New Roman" w:cs="Times New Roman"/>
          <w:sz w:val="24"/>
          <w:szCs w:val="24"/>
        </w:rPr>
        <w:t>“</w:t>
      </w:r>
      <w:r w:rsidRPr="002F61D1">
        <w:rPr>
          <w:rFonts w:ascii="Times New Roman" w:hAnsi="Times New Roman" w:cs="Times New Roman"/>
          <w:sz w:val="24"/>
          <w:szCs w:val="24"/>
        </w:rPr>
        <w:t>l'identificazione degli organismi di attuazione degli strumenti finanziari e degli organismi di attuazione dei fondi di fondi</w:t>
      </w:r>
      <w:r w:rsidR="002D4FC6" w:rsidRPr="002F61D1">
        <w:rPr>
          <w:rFonts w:ascii="Times New Roman" w:hAnsi="Times New Roman" w:cs="Times New Roman"/>
          <w:sz w:val="24"/>
          <w:szCs w:val="24"/>
        </w:rPr>
        <w:t>” con le indicazioni specifiche del caso</w:t>
      </w:r>
      <w:r w:rsidRPr="002F61D1">
        <w:rPr>
          <w:rFonts w:ascii="Times New Roman" w:hAnsi="Times New Roman" w:cs="Times New Roman"/>
          <w:sz w:val="24"/>
          <w:szCs w:val="24"/>
        </w:rPr>
        <w:t>;</w:t>
      </w:r>
      <w:r w:rsidR="002D4FC6" w:rsidRPr="002F61D1">
        <w:rPr>
          <w:rFonts w:ascii="Times New Roman" w:hAnsi="Times New Roman" w:cs="Times New Roman"/>
          <w:sz w:val="24"/>
          <w:szCs w:val="24"/>
        </w:rPr>
        <w:t xml:space="preserve"> (</w:t>
      </w:r>
      <w:r w:rsidR="009F7154" w:rsidRPr="002F61D1">
        <w:rPr>
          <w:rFonts w:ascii="Times New Roman" w:hAnsi="Times New Roman" w:cs="Times New Roman"/>
          <w:sz w:val="24"/>
          <w:szCs w:val="24"/>
        </w:rPr>
        <w:t>cfr.</w:t>
      </w:r>
      <w:r w:rsidR="002D4FC6" w:rsidRPr="002F61D1">
        <w:rPr>
          <w:rFonts w:ascii="Times New Roman" w:hAnsi="Times New Roman" w:cs="Times New Roman"/>
          <w:sz w:val="24"/>
          <w:szCs w:val="24"/>
        </w:rPr>
        <w:t xml:space="preserve"> </w:t>
      </w:r>
      <w:r w:rsidR="00B54372" w:rsidRPr="002F61D1">
        <w:rPr>
          <w:rFonts w:ascii="Times New Roman" w:hAnsi="Times New Roman" w:cs="Times New Roman"/>
          <w:sz w:val="24"/>
          <w:szCs w:val="24"/>
        </w:rPr>
        <w:t>1083/2006</w:t>
      </w:r>
      <w:r w:rsidR="002D4FC6" w:rsidRPr="002F61D1">
        <w:rPr>
          <w:rFonts w:ascii="Times New Roman" w:hAnsi="Times New Roman" w:cs="Times New Roman"/>
          <w:sz w:val="24"/>
          <w:szCs w:val="24"/>
        </w:rPr>
        <w:t>. art.</w:t>
      </w:r>
      <w:r w:rsidR="00602013">
        <w:rPr>
          <w:rFonts w:ascii="Times New Roman" w:hAnsi="Times New Roman" w:cs="Times New Roman"/>
          <w:sz w:val="24"/>
          <w:szCs w:val="24"/>
        </w:rPr>
        <w:t xml:space="preserve"> </w:t>
      </w:r>
      <w:r w:rsidR="002D4FC6" w:rsidRPr="002F61D1">
        <w:rPr>
          <w:rFonts w:ascii="Times New Roman" w:hAnsi="Times New Roman" w:cs="Times New Roman"/>
          <w:sz w:val="24"/>
          <w:szCs w:val="24"/>
        </w:rPr>
        <w:t>67(</w:t>
      </w:r>
      <w:proofErr w:type="gramStart"/>
      <w:r w:rsidR="002D4FC6" w:rsidRPr="002F61D1">
        <w:rPr>
          <w:rFonts w:ascii="Times New Roman" w:hAnsi="Times New Roman" w:cs="Times New Roman"/>
          <w:sz w:val="24"/>
          <w:szCs w:val="24"/>
        </w:rPr>
        <w:t>2)j</w:t>
      </w:r>
      <w:proofErr w:type="gramEnd"/>
      <w:r w:rsidR="002D4FC6" w:rsidRPr="002F61D1">
        <w:rPr>
          <w:rFonts w:ascii="Times New Roman" w:hAnsi="Times New Roman" w:cs="Times New Roman"/>
          <w:sz w:val="24"/>
          <w:szCs w:val="24"/>
        </w:rPr>
        <w:t>) punto ii)</w:t>
      </w:r>
    </w:p>
    <w:p w:rsidR="001A3984" w:rsidRPr="002F61D1" w:rsidRDefault="001A3984"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d) </w:t>
      </w:r>
      <w:r w:rsidR="002D4FC6" w:rsidRPr="002F61D1">
        <w:rPr>
          <w:rFonts w:ascii="Times New Roman" w:hAnsi="Times New Roman" w:cs="Times New Roman"/>
          <w:sz w:val="24"/>
          <w:szCs w:val="24"/>
        </w:rPr>
        <w:t>“</w:t>
      </w:r>
      <w:r w:rsidRPr="002F61D1">
        <w:rPr>
          <w:rFonts w:ascii="Times New Roman" w:hAnsi="Times New Roman" w:cs="Times New Roman"/>
          <w:sz w:val="24"/>
          <w:szCs w:val="24"/>
        </w:rPr>
        <w:t>l'importo complessivo dei contributi del programma versati allo strumento finanziario</w:t>
      </w:r>
      <w:r w:rsidR="002D4FC6" w:rsidRPr="002F61D1">
        <w:rPr>
          <w:rFonts w:ascii="Times New Roman" w:hAnsi="Times New Roman" w:cs="Times New Roman"/>
          <w:sz w:val="24"/>
          <w:szCs w:val="24"/>
        </w:rPr>
        <w:t>”, facendo esplicito riferimento alla priorità. Mentre scompare la necessità di indicare il cofinanziamento nazionale</w:t>
      </w:r>
      <w:r w:rsidRPr="002F61D1">
        <w:rPr>
          <w:rFonts w:ascii="Times New Roman" w:hAnsi="Times New Roman" w:cs="Times New Roman"/>
          <w:sz w:val="24"/>
          <w:szCs w:val="24"/>
        </w:rPr>
        <w:t>;</w:t>
      </w:r>
      <w:r w:rsidR="002D4FC6" w:rsidRPr="002F61D1">
        <w:rPr>
          <w:rFonts w:ascii="Times New Roman" w:hAnsi="Times New Roman" w:cs="Times New Roman"/>
          <w:sz w:val="24"/>
          <w:szCs w:val="24"/>
        </w:rPr>
        <w:t xml:space="preserve"> (</w:t>
      </w:r>
      <w:r w:rsidR="009F7154" w:rsidRPr="002F61D1">
        <w:rPr>
          <w:rFonts w:ascii="Times New Roman" w:hAnsi="Times New Roman" w:cs="Times New Roman"/>
          <w:sz w:val="24"/>
          <w:szCs w:val="24"/>
        </w:rPr>
        <w:t>cfr.</w:t>
      </w:r>
      <w:r w:rsidR="002D4FC6" w:rsidRPr="002F61D1">
        <w:rPr>
          <w:rFonts w:ascii="Times New Roman" w:hAnsi="Times New Roman" w:cs="Times New Roman"/>
          <w:sz w:val="24"/>
          <w:szCs w:val="24"/>
        </w:rPr>
        <w:t xml:space="preserve"> </w:t>
      </w:r>
      <w:r w:rsidR="00B54372" w:rsidRPr="002F61D1">
        <w:rPr>
          <w:rFonts w:ascii="Times New Roman" w:hAnsi="Times New Roman" w:cs="Times New Roman"/>
          <w:sz w:val="24"/>
          <w:szCs w:val="24"/>
        </w:rPr>
        <w:t>1083/2006</w:t>
      </w:r>
      <w:r w:rsidR="002D4FC6" w:rsidRPr="002F61D1">
        <w:rPr>
          <w:rFonts w:ascii="Times New Roman" w:hAnsi="Times New Roman" w:cs="Times New Roman"/>
          <w:sz w:val="24"/>
          <w:szCs w:val="24"/>
        </w:rPr>
        <w:t xml:space="preserve"> art.</w:t>
      </w:r>
      <w:r w:rsidR="00602013">
        <w:rPr>
          <w:rFonts w:ascii="Times New Roman" w:hAnsi="Times New Roman" w:cs="Times New Roman"/>
          <w:sz w:val="24"/>
          <w:szCs w:val="24"/>
        </w:rPr>
        <w:t xml:space="preserve"> </w:t>
      </w:r>
      <w:r w:rsidR="002D4FC6" w:rsidRPr="002F61D1">
        <w:rPr>
          <w:rFonts w:ascii="Times New Roman" w:hAnsi="Times New Roman" w:cs="Times New Roman"/>
          <w:sz w:val="24"/>
          <w:szCs w:val="24"/>
        </w:rPr>
        <w:t>67</w:t>
      </w:r>
      <w:r w:rsidR="009F7154" w:rsidRPr="002F61D1">
        <w:rPr>
          <w:rFonts w:ascii="Times New Roman" w:hAnsi="Times New Roman" w:cs="Times New Roman"/>
          <w:sz w:val="24"/>
          <w:szCs w:val="24"/>
        </w:rPr>
        <w:t xml:space="preserve"> par</w:t>
      </w:r>
      <w:r w:rsidR="00602013">
        <w:rPr>
          <w:rFonts w:ascii="Times New Roman" w:hAnsi="Times New Roman" w:cs="Times New Roman"/>
          <w:sz w:val="24"/>
          <w:szCs w:val="24"/>
        </w:rPr>
        <w:t>.</w:t>
      </w:r>
      <w:r w:rsidR="009F7154" w:rsidRPr="002F61D1">
        <w:rPr>
          <w:rFonts w:ascii="Times New Roman" w:hAnsi="Times New Roman" w:cs="Times New Roman"/>
          <w:sz w:val="24"/>
          <w:szCs w:val="24"/>
        </w:rPr>
        <w:t xml:space="preserve"> 2, </w:t>
      </w:r>
      <w:proofErr w:type="spellStart"/>
      <w:r w:rsidR="009F7154"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009F7154" w:rsidRPr="002F61D1">
        <w:rPr>
          <w:rFonts w:ascii="Times New Roman" w:hAnsi="Times New Roman" w:cs="Times New Roman"/>
          <w:sz w:val="24"/>
          <w:szCs w:val="24"/>
        </w:rPr>
        <w:t xml:space="preserve"> j) </w:t>
      </w:r>
      <w:r w:rsidR="002D4FC6" w:rsidRPr="002F61D1">
        <w:rPr>
          <w:rFonts w:ascii="Times New Roman" w:hAnsi="Times New Roman" w:cs="Times New Roman"/>
          <w:sz w:val="24"/>
          <w:szCs w:val="24"/>
        </w:rPr>
        <w:t>punto iii)</w:t>
      </w:r>
    </w:p>
    <w:p w:rsidR="00FC3350" w:rsidRPr="002F61D1" w:rsidRDefault="001A3984" w:rsidP="00602013">
      <w:pPr>
        <w:spacing w:after="0" w:line="240" w:lineRule="auto"/>
        <w:ind w:left="284" w:hanging="284"/>
        <w:jc w:val="both"/>
        <w:rPr>
          <w:rFonts w:ascii="Times New Roman" w:hAnsi="Times New Roman" w:cs="Times New Roman"/>
          <w:sz w:val="24"/>
          <w:szCs w:val="24"/>
        </w:rPr>
      </w:pPr>
      <w:r w:rsidRPr="002F61D1">
        <w:rPr>
          <w:rFonts w:ascii="Times New Roman" w:hAnsi="Times New Roman" w:cs="Times New Roman"/>
          <w:sz w:val="24"/>
          <w:szCs w:val="24"/>
        </w:rPr>
        <w:t xml:space="preserve">e) </w:t>
      </w:r>
      <w:r w:rsidR="002D4FC6" w:rsidRPr="002F61D1">
        <w:rPr>
          <w:rFonts w:ascii="Times New Roman" w:hAnsi="Times New Roman" w:cs="Times New Roman"/>
          <w:sz w:val="24"/>
          <w:szCs w:val="24"/>
        </w:rPr>
        <w:t>“</w:t>
      </w:r>
      <w:r w:rsidRPr="002F61D1">
        <w:rPr>
          <w:rFonts w:ascii="Times New Roman" w:hAnsi="Times New Roman" w:cs="Times New Roman"/>
          <w:sz w:val="24"/>
          <w:szCs w:val="24"/>
        </w:rPr>
        <w:t>l'importo complessivo del sostegno erogato</w:t>
      </w:r>
      <w:r w:rsidR="002D4FC6" w:rsidRPr="002F61D1">
        <w:rPr>
          <w:rFonts w:ascii="Times New Roman" w:hAnsi="Times New Roman" w:cs="Times New Roman"/>
          <w:sz w:val="24"/>
          <w:szCs w:val="24"/>
        </w:rPr>
        <w:t xml:space="preserve">” </w:t>
      </w:r>
      <w:r w:rsidR="00AE3652" w:rsidRPr="002F61D1">
        <w:rPr>
          <w:rFonts w:ascii="Times New Roman" w:hAnsi="Times New Roman" w:cs="Times New Roman"/>
          <w:sz w:val="24"/>
          <w:szCs w:val="24"/>
        </w:rPr>
        <w:t>cui dovranno essere indicati, a differenza di oggi, anche i “</w:t>
      </w:r>
      <w:r w:rsidRPr="002F61D1">
        <w:rPr>
          <w:rFonts w:ascii="Times New Roman" w:hAnsi="Times New Roman" w:cs="Times New Roman"/>
          <w:sz w:val="24"/>
          <w:szCs w:val="24"/>
        </w:rPr>
        <w:t>costi di gestione sostenuti o delle commissioni di gestione pagate, per programma e priori</w:t>
      </w:r>
      <w:r w:rsidR="00AE3652" w:rsidRPr="002F61D1">
        <w:rPr>
          <w:rFonts w:ascii="Times New Roman" w:hAnsi="Times New Roman" w:cs="Times New Roman"/>
          <w:sz w:val="24"/>
          <w:szCs w:val="24"/>
        </w:rPr>
        <w:t>tà”;</w:t>
      </w:r>
      <w:r w:rsidR="002D4FC6" w:rsidRPr="002F61D1">
        <w:rPr>
          <w:rFonts w:ascii="Times New Roman" w:hAnsi="Times New Roman" w:cs="Times New Roman"/>
          <w:sz w:val="24"/>
          <w:szCs w:val="24"/>
        </w:rPr>
        <w:t xml:space="preserve"> </w:t>
      </w:r>
      <w:r w:rsidR="00AE3652" w:rsidRPr="002F61D1">
        <w:rPr>
          <w:rFonts w:ascii="Times New Roman" w:hAnsi="Times New Roman" w:cs="Times New Roman"/>
          <w:sz w:val="24"/>
          <w:szCs w:val="24"/>
        </w:rPr>
        <w:t>(</w:t>
      </w:r>
      <w:r w:rsidR="009F7154" w:rsidRPr="002F61D1">
        <w:rPr>
          <w:rFonts w:ascii="Times New Roman" w:hAnsi="Times New Roman" w:cs="Times New Roman"/>
          <w:sz w:val="24"/>
          <w:szCs w:val="24"/>
        </w:rPr>
        <w:t>cfr.</w:t>
      </w:r>
      <w:r w:rsidR="00AE3652" w:rsidRPr="002F61D1">
        <w:rPr>
          <w:rFonts w:ascii="Times New Roman" w:hAnsi="Times New Roman" w:cs="Times New Roman"/>
          <w:sz w:val="24"/>
          <w:szCs w:val="24"/>
        </w:rPr>
        <w:t xml:space="preserve"> </w:t>
      </w:r>
      <w:r w:rsidR="00B54372" w:rsidRPr="002F61D1">
        <w:rPr>
          <w:rFonts w:ascii="Times New Roman" w:hAnsi="Times New Roman" w:cs="Times New Roman"/>
          <w:sz w:val="24"/>
          <w:szCs w:val="24"/>
        </w:rPr>
        <w:t>1083/2006</w:t>
      </w:r>
      <w:r w:rsidR="00602013">
        <w:rPr>
          <w:rFonts w:ascii="Times New Roman" w:hAnsi="Times New Roman" w:cs="Times New Roman"/>
          <w:sz w:val="24"/>
          <w:szCs w:val="24"/>
        </w:rPr>
        <w:t xml:space="preserve"> </w:t>
      </w:r>
      <w:r w:rsidR="00AE3652" w:rsidRPr="002F61D1">
        <w:rPr>
          <w:rFonts w:ascii="Times New Roman" w:hAnsi="Times New Roman" w:cs="Times New Roman"/>
          <w:sz w:val="24"/>
          <w:szCs w:val="24"/>
        </w:rPr>
        <w:t>art.</w:t>
      </w:r>
      <w:r w:rsidR="00602013">
        <w:rPr>
          <w:rFonts w:ascii="Times New Roman" w:hAnsi="Times New Roman" w:cs="Times New Roman"/>
          <w:sz w:val="24"/>
          <w:szCs w:val="24"/>
        </w:rPr>
        <w:t xml:space="preserve"> </w:t>
      </w:r>
      <w:r w:rsidR="00AE3652" w:rsidRPr="002F61D1">
        <w:rPr>
          <w:rFonts w:ascii="Times New Roman" w:hAnsi="Times New Roman" w:cs="Times New Roman"/>
          <w:sz w:val="24"/>
          <w:szCs w:val="24"/>
        </w:rPr>
        <w:t>67</w:t>
      </w:r>
      <w:r w:rsidR="009F7154" w:rsidRPr="002F61D1">
        <w:rPr>
          <w:rFonts w:ascii="Times New Roman" w:hAnsi="Times New Roman" w:cs="Times New Roman"/>
          <w:sz w:val="24"/>
          <w:szCs w:val="24"/>
        </w:rPr>
        <w:t xml:space="preserve"> par</w:t>
      </w:r>
      <w:r w:rsidR="00602013">
        <w:rPr>
          <w:rFonts w:ascii="Times New Roman" w:hAnsi="Times New Roman" w:cs="Times New Roman"/>
          <w:sz w:val="24"/>
          <w:szCs w:val="24"/>
        </w:rPr>
        <w:t xml:space="preserve">. </w:t>
      </w:r>
      <w:r w:rsidR="009F7154" w:rsidRPr="002F61D1">
        <w:rPr>
          <w:rFonts w:ascii="Times New Roman" w:hAnsi="Times New Roman" w:cs="Times New Roman"/>
          <w:sz w:val="24"/>
          <w:szCs w:val="24"/>
        </w:rPr>
        <w:t xml:space="preserve">2, </w:t>
      </w:r>
      <w:proofErr w:type="spellStart"/>
      <w:r w:rsidR="009F7154" w:rsidRPr="002F61D1">
        <w:rPr>
          <w:rFonts w:ascii="Times New Roman" w:hAnsi="Times New Roman" w:cs="Times New Roman"/>
          <w:sz w:val="24"/>
          <w:szCs w:val="24"/>
        </w:rPr>
        <w:t>lett</w:t>
      </w:r>
      <w:proofErr w:type="spellEnd"/>
      <w:r w:rsidR="00602013">
        <w:rPr>
          <w:rFonts w:ascii="Times New Roman" w:hAnsi="Times New Roman" w:cs="Times New Roman"/>
          <w:sz w:val="24"/>
          <w:szCs w:val="24"/>
        </w:rPr>
        <w:t>.</w:t>
      </w:r>
      <w:r w:rsidR="009F7154" w:rsidRPr="002F61D1">
        <w:rPr>
          <w:rFonts w:ascii="Times New Roman" w:hAnsi="Times New Roman" w:cs="Times New Roman"/>
          <w:sz w:val="24"/>
          <w:szCs w:val="24"/>
        </w:rPr>
        <w:t xml:space="preserve"> j) </w:t>
      </w:r>
      <w:r w:rsidR="00AE3652" w:rsidRPr="002F61D1">
        <w:rPr>
          <w:rFonts w:ascii="Times New Roman" w:hAnsi="Times New Roman" w:cs="Times New Roman"/>
          <w:sz w:val="24"/>
          <w:szCs w:val="24"/>
        </w:rPr>
        <w:t>punto iv)</w:t>
      </w:r>
    </w:p>
    <w:p w:rsidR="00602013" w:rsidRPr="00602013" w:rsidRDefault="00602013" w:rsidP="00602013">
      <w:pPr>
        <w:spacing w:after="0" w:line="240" w:lineRule="auto"/>
        <w:jc w:val="both"/>
        <w:rPr>
          <w:rFonts w:ascii="Times New Roman" w:hAnsi="Times New Roman" w:cs="Times New Roman"/>
          <w:sz w:val="20"/>
          <w:szCs w:val="24"/>
        </w:rPr>
      </w:pPr>
    </w:p>
    <w:p w:rsidR="00AE3652" w:rsidRPr="002F61D1" w:rsidRDefault="00AE3652" w:rsidP="00602013">
      <w:pPr>
        <w:spacing w:after="0" w:line="240" w:lineRule="auto"/>
        <w:jc w:val="both"/>
        <w:rPr>
          <w:rFonts w:ascii="Times New Roman" w:hAnsi="Times New Roman" w:cs="Times New Roman"/>
          <w:sz w:val="24"/>
          <w:szCs w:val="24"/>
        </w:rPr>
      </w:pPr>
      <w:r w:rsidRPr="002F61D1">
        <w:rPr>
          <w:rFonts w:ascii="Times New Roman" w:hAnsi="Times New Roman" w:cs="Times New Roman"/>
          <w:sz w:val="24"/>
          <w:szCs w:val="24"/>
        </w:rPr>
        <w:t>Mentre risultato completamente nuove le previsioni di cui alla lettera a) cioè il riferimento esplicito alla priorità del PO, nonché i contenuti delle lettere da f) a j), tra cui si segnalano, a titolo esemplificativo, i risultati dello SF, tra cui i progressi nella creazione e selezione, interessi e plusvalenze, progressi nel raggiungimento del dell’atteso effetto moltiplicatore</w:t>
      </w:r>
      <w:r w:rsidR="00F37BD8">
        <w:rPr>
          <w:rFonts w:ascii="Times New Roman" w:hAnsi="Times New Roman" w:cs="Times New Roman"/>
          <w:sz w:val="24"/>
          <w:szCs w:val="24"/>
        </w:rPr>
        <w:t xml:space="preserve"> (h)</w:t>
      </w:r>
      <w:r w:rsidRPr="002F61D1">
        <w:rPr>
          <w:rFonts w:ascii="Times New Roman" w:hAnsi="Times New Roman" w:cs="Times New Roman"/>
          <w:sz w:val="24"/>
          <w:szCs w:val="24"/>
        </w:rPr>
        <w:t>, il contributo dello SF alla realizzazione degli indicatori della priorità</w:t>
      </w:r>
      <w:r w:rsidR="00F37BD8">
        <w:rPr>
          <w:rFonts w:ascii="Times New Roman" w:hAnsi="Times New Roman" w:cs="Times New Roman"/>
          <w:sz w:val="24"/>
          <w:szCs w:val="24"/>
        </w:rPr>
        <w:t xml:space="preserve"> (j)</w:t>
      </w:r>
      <w:r w:rsidRPr="002F61D1">
        <w:rPr>
          <w:rFonts w:ascii="Times New Roman" w:hAnsi="Times New Roman" w:cs="Times New Roman"/>
          <w:sz w:val="24"/>
          <w:szCs w:val="24"/>
        </w:rPr>
        <w:t xml:space="preserve">.  </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6C6A42"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4"/>
          <w:szCs w:val="24"/>
          <w:lang w:eastAsia="en-US"/>
        </w:rPr>
      </w:pPr>
      <w:r>
        <w:rPr>
          <w:rFonts w:ascii="Times New Roman" w:eastAsiaTheme="minorHAnsi" w:hAnsi="Times New Roman" w:cs="Times New Roman"/>
          <w:kern w:val="0"/>
          <w:sz w:val="24"/>
          <w:szCs w:val="24"/>
          <w:lang w:eastAsia="en-US"/>
        </w:rPr>
        <w:t xml:space="preserve">È </w:t>
      </w:r>
      <w:r w:rsidR="006C6A42" w:rsidRPr="002F61D1">
        <w:rPr>
          <w:rFonts w:ascii="Times New Roman" w:eastAsiaTheme="minorHAnsi" w:hAnsi="Times New Roman" w:cs="Times New Roman"/>
          <w:kern w:val="0"/>
          <w:sz w:val="24"/>
          <w:szCs w:val="24"/>
          <w:lang w:eastAsia="en-US"/>
        </w:rPr>
        <w:t xml:space="preserve">chiarito </w:t>
      </w:r>
      <w:r w:rsidR="00AE3652" w:rsidRPr="002F61D1">
        <w:rPr>
          <w:rFonts w:ascii="Times New Roman" w:eastAsiaTheme="minorHAnsi" w:hAnsi="Times New Roman" w:cs="Times New Roman"/>
          <w:kern w:val="0"/>
          <w:sz w:val="24"/>
          <w:szCs w:val="24"/>
          <w:lang w:eastAsia="en-US"/>
        </w:rPr>
        <w:t xml:space="preserve">inoltre che </w:t>
      </w:r>
      <w:r w:rsidR="00715C15" w:rsidRPr="002F61D1">
        <w:rPr>
          <w:rFonts w:ascii="Times New Roman" w:eastAsiaTheme="minorHAnsi" w:hAnsi="Times New Roman" w:cs="Times New Roman"/>
          <w:kern w:val="0"/>
          <w:sz w:val="24"/>
          <w:szCs w:val="24"/>
          <w:lang w:eastAsia="en-US"/>
        </w:rPr>
        <w:t>queste ultime informazioni</w:t>
      </w:r>
      <w:r w:rsidR="00AE3652" w:rsidRPr="002F61D1">
        <w:rPr>
          <w:rFonts w:ascii="Times New Roman" w:eastAsiaTheme="minorHAnsi" w:hAnsi="Times New Roman" w:cs="Times New Roman"/>
          <w:kern w:val="0"/>
          <w:sz w:val="24"/>
          <w:szCs w:val="24"/>
          <w:lang w:eastAsia="en-US"/>
        </w:rPr>
        <w:t xml:space="preserve"> </w:t>
      </w:r>
      <w:r w:rsidR="00715C15" w:rsidRPr="002F61D1">
        <w:rPr>
          <w:rFonts w:ascii="Times New Roman" w:eastAsiaTheme="minorHAnsi" w:hAnsi="Times New Roman" w:cs="Times New Roman"/>
          <w:kern w:val="0"/>
          <w:sz w:val="24"/>
          <w:szCs w:val="24"/>
          <w:lang w:eastAsia="en-US"/>
        </w:rPr>
        <w:t>(</w:t>
      </w:r>
      <w:proofErr w:type="spellStart"/>
      <w:r w:rsidR="00715C15" w:rsidRPr="002F61D1">
        <w:rPr>
          <w:rFonts w:ascii="Times New Roman" w:eastAsiaTheme="minorHAnsi" w:hAnsi="Times New Roman" w:cs="Times New Roman"/>
          <w:kern w:val="0"/>
          <w:sz w:val="24"/>
          <w:szCs w:val="24"/>
          <w:lang w:eastAsia="en-US"/>
        </w:rPr>
        <w:t>lett</w:t>
      </w:r>
      <w:proofErr w:type="spellEnd"/>
      <w:r>
        <w:rPr>
          <w:rFonts w:ascii="Times New Roman" w:eastAsiaTheme="minorHAnsi" w:hAnsi="Times New Roman" w:cs="Times New Roman"/>
          <w:kern w:val="0"/>
          <w:sz w:val="24"/>
          <w:szCs w:val="24"/>
          <w:lang w:eastAsia="en-US"/>
        </w:rPr>
        <w:t>.</w:t>
      </w:r>
      <w:r w:rsidR="00715C15" w:rsidRPr="002F61D1">
        <w:rPr>
          <w:rFonts w:ascii="Times New Roman" w:eastAsiaTheme="minorHAnsi" w:hAnsi="Times New Roman" w:cs="Times New Roman"/>
          <w:kern w:val="0"/>
          <w:sz w:val="24"/>
          <w:szCs w:val="24"/>
          <w:lang w:eastAsia="en-US"/>
        </w:rPr>
        <w:t xml:space="preserve"> h e j)</w:t>
      </w:r>
      <w:r w:rsidR="00AE3652" w:rsidRPr="002F61D1">
        <w:rPr>
          <w:rFonts w:ascii="Times New Roman" w:eastAsiaTheme="minorHAnsi" w:hAnsi="Times New Roman" w:cs="Times New Roman"/>
          <w:kern w:val="0"/>
          <w:sz w:val="24"/>
          <w:szCs w:val="24"/>
          <w:lang w:eastAsia="en-US"/>
        </w:rPr>
        <w:t xml:space="preserve"> </w:t>
      </w:r>
      <w:r w:rsidR="00F37BD8">
        <w:rPr>
          <w:rFonts w:ascii="Times New Roman" w:eastAsiaTheme="minorHAnsi" w:hAnsi="Times New Roman" w:cs="Times New Roman"/>
          <w:kern w:val="0"/>
          <w:sz w:val="24"/>
          <w:szCs w:val="24"/>
          <w:lang w:eastAsia="en-US"/>
        </w:rPr>
        <w:t>potranno</w:t>
      </w:r>
      <w:r w:rsidR="00AE3652" w:rsidRPr="002F61D1">
        <w:rPr>
          <w:rFonts w:ascii="Times New Roman" w:eastAsiaTheme="minorHAnsi" w:hAnsi="Times New Roman" w:cs="Times New Roman"/>
          <w:kern w:val="0"/>
          <w:sz w:val="24"/>
          <w:szCs w:val="24"/>
          <w:lang w:eastAsia="en-US"/>
        </w:rPr>
        <w:t xml:space="preserve"> essere contenute sol</w:t>
      </w:r>
      <w:r w:rsidR="00F37BD8">
        <w:rPr>
          <w:rFonts w:ascii="Times New Roman" w:eastAsiaTheme="minorHAnsi" w:hAnsi="Times New Roman" w:cs="Times New Roman"/>
          <w:kern w:val="0"/>
          <w:sz w:val="24"/>
          <w:szCs w:val="24"/>
          <w:lang w:eastAsia="en-US"/>
        </w:rPr>
        <w:t xml:space="preserve">o </w:t>
      </w:r>
      <w:r w:rsidR="00AE3652" w:rsidRPr="002F61D1">
        <w:rPr>
          <w:rFonts w:ascii="Times New Roman" w:eastAsiaTheme="minorHAnsi" w:hAnsi="Times New Roman" w:cs="Times New Roman"/>
          <w:kern w:val="0"/>
          <w:sz w:val="24"/>
          <w:szCs w:val="24"/>
          <w:lang w:eastAsia="en-US"/>
        </w:rPr>
        <w:t>ne</w:t>
      </w:r>
      <w:r w:rsidR="00F37BD8">
        <w:rPr>
          <w:rFonts w:ascii="Times New Roman" w:eastAsiaTheme="minorHAnsi" w:hAnsi="Times New Roman" w:cs="Times New Roman"/>
          <w:kern w:val="0"/>
          <w:sz w:val="24"/>
          <w:szCs w:val="24"/>
          <w:lang w:eastAsia="en-US"/>
        </w:rPr>
        <w:t>ll’allegato a</w:t>
      </w:r>
      <w:r w:rsidR="00AE3652" w:rsidRPr="002F61D1">
        <w:rPr>
          <w:rFonts w:ascii="Times New Roman" w:eastAsiaTheme="minorHAnsi" w:hAnsi="Times New Roman" w:cs="Times New Roman"/>
          <w:kern w:val="0"/>
          <w:sz w:val="24"/>
          <w:szCs w:val="24"/>
          <w:lang w:eastAsia="en-US"/>
        </w:rPr>
        <w:t xml:space="preserve">i RAE </w:t>
      </w:r>
      <w:r w:rsidR="00F37BD8">
        <w:rPr>
          <w:rFonts w:ascii="Times New Roman" w:eastAsiaTheme="minorHAnsi" w:hAnsi="Times New Roman" w:cs="Times New Roman"/>
          <w:kern w:val="0"/>
          <w:sz w:val="24"/>
          <w:szCs w:val="24"/>
          <w:lang w:eastAsia="en-US"/>
        </w:rPr>
        <w:t xml:space="preserve">presentati nel 2017, </w:t>
      </w:r>
      <w:r w:rsidR="00AE3652" w:rsidRPr="002F61D1">
        <w:rPr>
          <w:rFonts w:ascii="Times New Roman" w:eastAsiaTheme="minorHAnsi" w:hAnsi="Times New Roman" w:cs="Times New Roman"/>
          <w:kern w:val="0"/>
          <w:sz w:val="24"/>
          <w:szCs w:val="24"/>
          <w:lang w:eastAsia="en-US"/>
        </w:rPr>
        <w:t>2019,</w:t>
      </w:r>
      <w:r w:rsidR="00F37BD8">
        <w:rPr>
          <w:rFonts w:ascii="Times New Roman" w:eastAsiaTheme="minorHAnsi" w:hAnsi="Times New Roman" w:cs="Times New Roman"/>
          <w:kern w:val="0"/>
          <w:sz w:val="24"/>
          <w:szCs w:val="24"/>
          <w:lang w:eastAsia="en-US"/>
        </w:rPr>
        <w:t xml:space="preserve"> e </w:t>
      </w:r>
      <w:r w:rsidR="00276944">
        <w:rPr>
          <w:rFonts w:ascii="Times New Roman" w:eastAsiaTheme="minorHAnsi" w:hAnsi="Times New Roman" w:cs="Times New Roman"/>
          <w:kern w:val="0"/>
          <w:sz w:val="24"/>
          <w:szCs w:val="24"/>
          <w:lang w:eastAsia="en-US"/>
        </w:rPr>
        <w:t xml:space="preserve">nella relazione di attuazione finale che verrà presentata nel </w:t>
      </w:r>
      <w:r w:rsidR="00F37BD8">
        <w:rPr>
          <w:rFonts w:ascii="Times New Roman" w:eastAsiaTheme="minorHAnsi" w:hAnsi="Times New Roman" w:cs="Times New Roman"/>
          <w:kern w:val="0"/>
          <w:sz w:val="24"/>
          <w:szCs w:val="24"/>
          <w:lang w:eastAsia="en-US"/>
        </w:rPr>
        <w:t>2025</w:t>
      </w:r>
      <w:r w:rsidR="00276944">
        <w:rPr>
          <w:rFonts w:ascii="Times New Roman" w:eastAsiaTheme="minorHAnsi" w:hAnsi="Times New Roman" w:cs="Times New Roman"/>
          <w:kern w:val="0"/>
          <w:sz w:val="24"/>
          <w:szCs w:val="24"/>
          <w:lang w:eastAsia="en-US"/>
        </w:rPr>
        <w:t>,</w:t>
      </w:r>
      <w:r w:rsidR="00AE3652" w:rsidRPr="002F61D1">
        <w:rPr>
          <w:rFonts w:ascii="Times New Roman" w:eastAsiaTheme="minorHAnsi" w:hAnsi="Times New Roman" w:cs="Times New Roman"/>
          <w:kern w:val="0"/>
          <w:sz w:val="24"/>
          <w:szCs w:val="24"/>
          <w:lang w:eastAsia="en-US"/>
        </w:rPr>
        <w:t xml:space="preserve"> in linea con le previsioni generali sulle relazioni di att</w:t>
      </w:r>
      <w:r w:rsidR="00715C15" w:rsidRPr="002F61D1">
        <w:rPr>
          <w:rFonts w:ascii="Times New Roman" w:eastAsiaTheme="minorHAnsi" w:hAnsi="Times New Roman" w:cs="Times New Roman"/>
          <w:kern w:val="0"/>
          <w:sz w:val="24"/>
          <w:szCs w:val="24"/>
          <w:lang w:eastAsia="en-US"/>
        </w:rPr>
        <w:t>uazione (art</w:t>
      </w:r>
      <w:r>
        <w:rPr>
          <w:rFonts w:ascii="Times New Roman" w:eastAsiaTheme="minorHAnsi" w:hAnsi="Times New Roman" w:cs="Times New Roman"/>
          <w:kern w:val="0"/>
          <w:sz w:val="24"/>
          <w:szCs w:val="24"/>
          <w:lang w:eastAsia="en-US"/>
        </w:rPr>
        <w:t>t.</w:t>
      </w:r>
      <w:r w:rsidR="00715C15" w:rsidRPr="002F61D1">
        <w:rPr>
          <w:rFonts w:ascii="Times New Roman" w:eastAsiaTheme="minorHAnsi" w:hAnsi="Times New Roman" w:cs="Times New Roman"/>
          <w:kern w:val="0"/>
          <w:sz w:val="24"/>
          <w:szCs w:val="24"/>
          <w:lang w:eastAsia="en-US"/>
        </w:rPr>
        <w:t xml:space="preserve"> 50 e 111 RDC), e </w:t>
      </w:r>
      <w:r w:rsidR="006C6A42" w:rsidRPr="002F61D1">
        <w:rPr>
          <w:rFonts w:ascii="Times New Roman" w:eastAsiaTheme="minorHAnsi" w:hAnsi="Times New Roman" w:cs="Times New Roman"/>
          <w:kern w:val="0"/>
          <w:sz w:val="24"/>
          <w:szCs w:val="24"/>
          <w:lang w:eastAsia="en-US"/>
        </w:rPr>
        <w:t xml:space="preserve">che gli obblighi di relazione non </w:t>
      </w:r>
      <w:r w:rsidR="00715C15" w:rsidRPr="002F61D1">
        <w:rPr>
          <w:rFonts w:ascii="Times New Roman" w:eastAsiaTheme="minorHAnsi" w:hAnsi="Times New Roman" w:cs="Times New Roman"/>
          <w:kern w:val="0"/>
          <w:sz w:val="24"/>
          <w:szCs w:val="24"/>
          <w:lang w:eastAsia="en-US"/>
        </w:rPr>
        <w:t>dovranno applicarsi</w:t>
      </w:r>
      <w:r w:rsidR="006C6A42" w:rsidRPr="002F61D1">
        <w:rPr>
          <w:rFonts w:ascii="Times New Roman" w:eastAsiaTheme="minorHAnsi" w:hAnsi="Times New Roman" w:cs="Times New Roman"/>
          <w:kern w:val="0"/>
          <w:sz w:val="24"/>
          <w:szCs w:val="24"/>
          <w:lang w:eastAsia="en-US"/>
        </w:rPr>
        <w:t xml:space="preserve"> a live</w:t>
      </w:r>
      <w:r w:rsidR="00715C15" w:rsidRPr="002F61D1">
        <w:rPr>
          <w:rFonts w:ascii="Times New Roman" w:eastAsiaTheme="minorHAnsi" w:hAnsi="Times New Roman" w:cs="Times New Roman"/>
          <w:kern w:val="0"/>
          <w:sz w:val="24"/>
          <w:szCs w:val="24"/>
          <w:lang w:eastAsia="en-US"/>
        </w:rPr>
        <w:t>llo di destinatari finali.</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38348E" w:rsidRDefault="0038348E" w:rsidP="00521168">
      <w:pPr>
        <w:suppressAutoHyphens w:val="0"/>
        <w:autoSpaceDE w:val="0"/>
        <w:autoSpaceDN w:val="0"/>
        <w:adjustRightInd w:val="0"/>
        <w:spacing w:after="120" w:line="240" w:lineRule="auto"/>
        <w:jc w:val="both"/>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lang w:eastAsia="en-US"/>
        </w:rPr>
        <w:t>La modellistica per la relazione sarà definita con atto di esecuzione.</w:t>
      </w:r>
    </w:p>
    <w:p w:rsidR="00602013" w:rsidRPr="00602013" w:rsidRDefault="00602013" w:rsidP="00602013">
      <w:pPr>
        <w:suppressAutoHyphens w:val="0"/>
        <w:autoSpaceDE w:val="0"/>
        <w:autoSpaceDN w:val="0"/>
        <w:adjustRightInd w:val="0"/>
        <w:spacing w:after="0" w:line="240" w:lineRule="auto"/>
        <w:jc w:val="both"/>
        <w:rPr>
          <w:rFonts w:ascii="Times New Roman" w:eastAsiaTheme="minorHAnsi" w:hAnsi="Times New Roman" w:cs="Times New Roman"/>
          <w:kern w:val="0"/>
          <w:sz w:val="20"/>
          <w:szCs w:val="24"/>
          <w:lang w:eastAsia="en-US"/>
        </w:rPr>
      </w:pPr>
    </w:p>
    <w:p w:rsidR="0038348E" w:rsidRPr="002F61D1" w:rsidRDefault="0038348E" w:rsidP="00521168">
      <w:pPr>
        <w:suppressAutoHyphens w:val="0"/>
        <w:autoSpaceDE w:val="0"/>
        <w:autoSpaceDN w:val="0"/>
        <w:adjustRightInd w:val="0"/>
        <w:spacing w:after="120" w:line="240" w:lineRule="auto"/>
        <w:jc w:val="both"/>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lang w:eastAsia="en-US"/>
        </w:rPr>
        <w:t>In linea con le previsioni 2007-13, a seguito dell’invio delle relazioni, la Commissione fornirà una sintesi delle informazioni ricevute sul tema; in più è specificato che esse saranno pubblicate e trasmesse anche a Consiglio e Parlamento. Questo a partire dal 2016.</w:t>
      </w:r>
      <w:r w:rsidR="00AB3E8E" w:rsidRPr="002F61D1">
        <w:rPr>
          <w:rFonts w:ascii="Times New Roman" w:eastAsiaTheme="minorHAnsi" w:hAnsi="Times New Roman" w:cs="Times New Roman"/>
          <w:kern w:val="0"/>
          <w:sz w:val="24"/>
          <w:szCs w:val="24"/>
          <w:lang w:eastAsia="en-US"/>
        </w:rPr>
        <w:t xml:space="preserve"> </w:t>
      </w:r>
    </w:p>
    <w:p w:rsidR="00824F93" w:rsidRPr="002F61D1" w:rsidRDefault="00A33271" w:rsidP="002F61D1">
      <w:pPr>
        <w:suppressAutoHyphens w:val="0"/>
        <w:spacing w:after="0" w:line="240" w:lineRule="auto"/>
        <w:rPr>
          <w:rFonts w:ascii="Times New Roman" w:eastAsiaTheme="minorHAnsi" w:hAnsi="Times New Roman" w:cs="Times New Roman"/>
          <w:kern w:val="0"/>
          <w:sz w:val="24"/>
          <w:szCs w:val="24"/>
          <w:lang w:eastAsia="en-US"/>
        </w:rPr>
      </w:pPr>
      <w:r w:rsidRPr="002F61D1">
        <w:rPr>
          <w:rFonts w:ascii="Times New Roman" w:eastAsiaTheme="minorHAnsi" w:hAnsi="Times New Roman" w:cs="Times New Roman"/>
          <w:kern w:val="0"/>
          <w:sz w:val="24"/>
          <w:szCs w:val="24"/>
          <w:lang w:eastAsia="en-US"/>
        </w:rPr>
        <w:br w:type="page"/>
      </w:r>
      <w:r w:rsidR="00CA2C9D" w:rsidRPr="002F61D1">
        <w:rPr>
          <w:rFonts w:ascii="Times New Roman" w:eastAsiaTheme="minorHAnsi" w:hAnsi="Times New Roman" w:cs="Times New Roman"/>
          <w:kern w:val="0"/>
          <w:sz w:val="24"/>
          <w:szCs w:val="24"/>
          <w:lang w:eastAsia="en-US"/>
        </w:rPr>
        <w:lastRenderedPageBreak/>
        <w:t>I</w:t>
      </w:r>
      <w:r w:rsidR="00824F93" w:rsidRPr="002F61D1">
        <w:rPr>
          <w:rFonts w:ascii="Times New Roman" w:hAnsi="Times New Roman" w:cs="Times New Roman"/>
          <w:sz w:val="24"/>
          <w:szCs w:val="24"/>
        </w:rPr>
        <w:t xml:space="preserve">nfine, si ricorda che alla Commissione è conferito potere di adottare </w:t>
      </w:r>
      <w:r w:rsidR="00824F93" w:rsidRPr="002F61D1">
        <w:rPr>
          <w:rFonts w:ascii="Times New Roman" w:hAnsi="Times New Roman" w:cs="Times New Roman"/>
          <w:b/>
          <w:sz w:val="24"/>
          <w:szCs w:val="24"/>
        </w:rPr>
        <w:t>atti delegati</w:t>
      </w:r>
      <w:r w:rsidR="00824F93" w:rsidRPr="002F61D1">
        <w:rPr>
          <w:rFonts w:ascii="Times New Roman" w:hAnsi="Times New Roman" w:cs="Times New Roman"/>
          <w:sz w:val="24"/>
          <w:szCs w:val="24"/>
        </w:rPr>
        <w:t>,</w:t>
      </w:r>
      <w:r w:rsidR="00756875" w:rsidRPr="002F61D1">
        <w:rPr>
          <w:rFonts w:ascii="Times New Roman" w:hAnsi="Times New Roman" w:cs="Times New Roman"/>
          <w:sz w:val="24"/>
          <w:szCs w:val="24"/>
        </w:rPr>
        <w:t xml:space="preserve"> </w:t>
      </w:r>
      <w:r w:rsidR="00824F93" w:rsidRPr="002F61D1">
        <w:rPr>
          <w:rFonts w:ascii="Times New Roman" w:hAnsi="Times New Roman" w:cs="Times New Roman"/>
          <w:sz w:val="24"/>
          <w:szCs w:val="24"/>
        </w:rPr>
        <w:t>riguardo a:</w:t>
      </w:r>
    </w:p>
    <w:p w:rsidR="00824F93" w:rsidRPr="002F61D1" w:rsidRDefault="001C1EFA" w:rsidP="00824F93">
      <w:pPr>
        <w:pStyle w:val="Paragrafoelenco1"/>
        <w:numPr>
          <w:ilvl w:val="0"/>
          <w:numId w:val="1"/>
        </w:numPr>
        <w:spacing w:after="120" w:line="100" w:lineRule="atLeast"/>
        <w:jc w:val="both"/>
        <w:rPr>
          <w:rFonts w:ascii="Times New Roman" w:hAnsi="Times New Roman" w:cs="Times New Roman"/>
          <w:sz w:val="24"/>
          <w:szCs w:val="24"/>
        </w:rPr>
      </w:pPr>
      <w:r w:rsidRPr="002F61D1">
        <w:rPr>
          <w:rFonts w:ascii="Times New Roman" w:hAnsi="Times New Roman" w:cs="Times New Roman"/>
          <w:sz w:val="24"/>
          <w:szCs w:val="24"/>
        </w:rPr>
        <w:t xml:space="preserve">Norme specifiche supplementari in materia di acquisto di terreni e di combinazione del supporto tecnico con strumenti finanziari (articolo </w:t>
      </w:r>
      <w:r w:rsidR="00824F93" w:rsidRPr="002F61D1">
        <w:rPr>
          <w:rFonts w:ascii="Times New Roman" w:hAnsi="Times New Roman" w:cs="Times New Roman"/>
          <w:sz w:val="24"/>
          <w:szCs w:val="24"/>
        </w:rPr>
        <w:t>37(13)</w:t>
      </w:r>
      <w:r w:rsidRPr="002F61D1">
        <w:rPr>
          <w:rFonts w:ascii="Times New Roman" w:hAnsi="Times New Roman" w:cs="Times New Roman"/>
          <w:sz w:val="24"/>
          <w:szCs w:val="24"/>
        </w:rPr>
        <w:t xml:space="preserve">). </w:t>
      </w:r>
    </w:p>
    <w:p w:rsidR="00824F93" w:rsidRPr="002F61D1" w:rsidRDefault="00824F93" w:rsidP="00B477B9">
      <w:pPr>
        <w:pStyle w:val="Paragrafoelenco1"/>
        <w:numPr>
          <w:ilvl w:val="0"/>
          <w:numId w:val="1"/>
        </w:numPr>
        <w:spacing w:after="120" w:line="100" w:lineRule="atLeast"/>
        <w:jc w:val="both"/>
        <w:rPr>
          <w:rFonts w:ascii="Times New Roman" w:hAnsi="Times New Roman" w:cs="Times New Roman"/>
          <w:sz w:val="24"/>
          <w:szCs w:val="24"/>
          <w:u w:val="single"/>
        </w:rPr>
      </w:pPr>
      <w:r w:rsidRPr="002F61D1">
        <w:rPr>
          <w:rFonts w:ascii="Times New Roman" w:hAnsi="Times New Roman" w:cs="Times New Roman"/>
          <w:sz w:val="24"/>
          <w:szCs w:val="24"/>
        </w:rPr>
        <w:t xml:space="preserve">Norme specifiche aggiuntive su </w:t>
      </w:r>
      <w:r w:rsidRPr="002F61D1">
        <w:rPr>
          <w:rFonts w:ascii="Times New Roman" w:hAnsi="Times New Roman" w:cs="Times New Roman"/>
          <w:sz w:val="24"/>
          <w:szCs w:val="24"/>
          <w:u w:val="single"/>
        </w:rPr>
        <w:t>ruolo, competenze e responsabilità degli organismi di attuazione</w:t>
      </w:r>
      <w:r w:rsidRPr="002F61D1">
        <w:rPr>
          <w:rFonts w:ascii="Times New Roman" w:hAnsi="Times New Roman" w:cs="Times New Roman"/>
          <w:sz w:val="24"/>
          <w:szCs w:val="24"/>
        </w:rPr>
        <w:t xml:space="preserve"> degli strumenti finanziari e sui relativi criteri di selezione e prodotti che possono essere offerti mediante strumenti finanziari (articolo 3</w:t>
      </w:r>
      <w:r w:rsidR="00B477B9" w:rsidRPr="002F61D1">
        <w:rPr>
          <w:rFonts w:ascii="Times New Roman" w:hAnsi="Times New Roman" w:cs="Times New Roman"/>
          <w:sz w:val="24"/>
          <w:szCs w:val="24"/>
        </w:rPr>
        <w:t>8 (4)</w:t>
      </w:r>
      <w:r w:rsidRPr="002F61D1">
        <w:rPr>
          <w:rFonts w:ascii="Times New Roman" w:hAnsi="Times New Roman" w:cs="Times New Roman"/>
          <w:sz w:val="24"/>
          <w:szCs w:val="24"/>
        </w:rPr>
        <w:t>).</w:t>
      </w:r>
      <w:r w:rsidR="00B477B9" w:rsidRPr="002F61D1">
        <w:rPr>
          <w:rFonts w:ascii="Times New Roman" w:hAnsi="Times New Roman" w:cs="Times New Roman"/>
          <w:sz w:val="24"/>
          <w:szCs w:val="24"/>
        </w:rPr>
        <w:t xml:space="preserve"> (</w:t>
      </w:r>
      <w:r w:rsidR="00756875" w:rsidRPr="002F61D1">
        <w:rPr>
          <w:rFonts w:ascii="Times New Roman" w:hAnsi="Times New Roman" w:cs="Times New Roman"/>
          <w:sz w:val="24"/>
          <w:szCs w:val="24"/>
        </w:rPr>
        <w:t>Con notifica a PE e Consiglio entro il 22 aprile 2014</w:t>
      </w:r>
      <w:r w:rsidR="00B477B9" w:rsidRPr="002F61D1">
        <w:rPr>
          <w:rFonts w:ascii="Times New Roman" w:hAnsi="Times New Roman" w:cs="Times New Roman"/>
          <w:sz w:val="24"/>
          <w:szCs w:val="24"/>
        </w:rPr>
        <w:t>)</w:t>
      </w:r>
    </w:p>
    <w:p w:rsidR="00756875" w:rsidRPr="002F61D1" w:rsidRDefault="00824F93" w:rsidP="00756875">
      <w:pPr>
        <w:pStyle w:val="Paragrafoelenco1"/>
        <w:numPr>
          <w:ilvl w:val="0"/>
          <w:numId w:val="1"/>
        </w:numPr>
        <w:spacing w:after="120" w:line="100" w:lineRule="atLeast"/>
        <w:jc w:val="both"/>
        <w:rPr>
          <w:rFonts w:ascii="Times New Roman" w:hAnsi="Times New Roman" w:cs="Times New Roman"/>
          <w:sz w:val="24"/>
          <w:szCs w:val="24"/>
          <w:u w:val="single"/>
        </w:rPr>
      </w:pPr>
      <w:r w:rsidRPr="002F61D1">
        <w:rPr>
          <w:rFonts w:ascii="Times New Roman" w:hAnsi="Times New Roman" w:cs="Times New Roman"/>
          <w:sz w:val="24"/>
          <w:szCs w:val="24"/>
          <w:u w:val="single"/>
        </w:rPr>
        <w:t>Gestione e controllo</w:t>
      </w:r>
      <w:r w:rsidRPr="002F61D1">
        <w:rPr>
          <w:rFonts w:ascii="Times New Roman" w:hAnsi="Times New Roman" w:cs="Times New Roman"/>
          <w:sz w:val="24"/>
          <w:szCs w:val="24"/>
        </w:rPr>
        <w:t xml:space="preserve"> degli strumenti finanziari</w:t>
      </w:r>
      <w:r w:rsidR="00B477B9" w:rsidRPr="002F61D1">
        <w:rPr>
          <w:rFonts w:ascii="Times New Roman" w:hAnsi="Times New Roman" w:cs="Times New Roman"/>
          <w:sz w:val="24"/>
          <w:szCs w:val="24"/>
        </w:rPr>
        <w:t xml:space="preserve"> di cui all’art.38, par. 1, lettera b)</w:t>
      </w:r>
      <w:r w:rsidRPr="002F61D1">
        <w:rPr>
          <w:rFonts w:ascii="Times New Roman" w:hAnsi="Times New Roman" w:cs="Times New Roman"/>
          <w:sz w:val="24"/>
          <w:szCs w:val="24"/>
        </w:rPr>
        <w:t>, inclusi i controlli da eseguire da parte delle autorità di gestione e degli organismi di audit, i dispositivi per la tenuta dei documenti giustificativi, gli elementi da evidenziare nei documenti giustificativi e gli accordi in materia di gestione e controllo nonché di audit (articolo 40</w:t>
      </w:r>
      <w:r w:rsidR="00B477B9" w:rsidRPr="002F61D1">
        <w:rPr>
          <w:rFonts w:ascii="Times New Roman" w:hAnsi="Times New Roman" w:cs="Times New Roman"/>
          <w:sz w:val="24"/>
          <w:szCs w:val="24"/>
        </w:rPr>
        <w:t>(4)</w:t>
      </w:r>
      <w:r w:rsidRPr="002F61D1">
        <w:rPr>
          <w:rFonts w:ascii="Times New Roman" w:hAnsi="Times New Roman" w:cs="Times New Roman"/>
          <w:sz w:val="24"/>
          <w:szCs w:val="24"/>
        </w:rPr>
        <w:t>);</w:t>
      </w:r>
      <w:r w:rsidR="00B477B9" w:rsidRPr="002F61D1">
        <w:rPr>
          <w:sz w:val="24"/>
          <w:szCs w:val="24"/>
        </w:rPr>
        <w:t xml:space="preserve"> </w:t>
      </w:r>
      <w:r w:rsidR="00756875" w:rsidRPr="002F61D1">
        <w:rPr>
          <w:rFonts w:ascii="Times New Roman" w:hAnsi="Times New Roman" w:cs="Times New Roman"/>
          <w:sz w:val="24"/>
          <w:szCs w:val="24"/>
        </w:rPr>
        <w:t>(Con notifica a PE e Consiglio entro il 22 aprile 2014)</w:t>
      </w:r>
    </w:p>
    <w:p w:rsidR="00824F93" w:rsidRPr="002F61D1" w:rsidRDefault="00824F93" w:rsidP="00372A3C">
      <w:pPr>
        <w:pStyle w:val="Paragrafoelenco"/>
        <w:numPr>
          <w:ilvl w:val="0"/>
          <w:numId w:val="1"/>
        </w:numPr>
        <w:spacing w:after="120" w:line="100" w:lineRule="atLeast"/>
        <w:jc w:val="both"/>
        <w:rPr>
          <w:rFonts w:ascii="Times New Roman" w:hAnsi="Times New Roman" w:cs="Times New Roman"/>
          <w:sz w:val="24"/>
          <w:szCs w:val="24"/>
        </w:rPr>
      </w:pPr>
      <w:r w:rsidRPr="002F61D1">
        <w:rPr>
          <w:rFonts w:ascii="Times New Roman" w:hAnsi="Times New Roman" w:cs="Times New Roman"/>
          <w:sz w:val="24"/>
          <w:szCs w:val="24"/>
          <w:u w:val="single"/>
        </w:rPr>
        <w:t>Revoca dei pagamenti</w:t>
      </w:r>
      <w:r w:rsidRPr="002F61D1">
        <w:rPr>
          <w:rFonts w:ascii="Times New Roman" w:hAnsi="Times New Roman" w:cs="Times New Roman"/>
          <w:sz w:val="24"/>
          <w:szCs w:val="24"/>
        </w:rPr>
        <w:t xml:space="preserve"> a favore degli strumenti finanziari e agli eventuali adeguamenti per quanto riguarda le domande di pagamento (articolo 41</w:t>
      </w:r>
      <w:r w:rsidR="00B477B9" w:rsidRPr="002F61D1">
        <w:rPr>
          <w:rFonts w:ascii="Times New Roman" w:hAnsi="Times New Roman" w:cs="Times New Roman"/>
          <w:sz w:val="24"/>
          <w:szCs w:val="24"/>
        </w:rPr>
        <w:t>(3)</w:t>
      </w:r>
      <w:r w:rsidRPr="002F61D1">
        <w:rPr>
          <w:rFonts w:ascii="Times New Roman" w:hAnsi="Times New Roman" w:cs="Times New Roman"/>
          <w:sz w:val="24"/>
          <w:szCs w:val="24"/>
        </w:rPr>
        <w:t>);</w:t>
      </w:r>
    </w:p>
    <w:p w:rsidR="00824F93" w:rsidRPr="002F61D1" w:rsidRDefault="00824F93" w:rsidP="00824F93">
      <w:pPr>
        <w:pStyle w:val="Paragrafoelenco1"/>
        <w:numPr>
          <w:ilvl w:val="0"/>
          <w:numId w:val="1"/>
        </w:numPr>
        <w:spacing w:after="120" w:line="100" w:lineRule="atLeast"/>
        <w:jc w:val="both"/>
        <w:rPr>
          <w:rFonts w:ascii="Times New Roman" w:hAnsi="Times New Roman" w:cs="Times New Roman"/>
          <w:sz w:val="24"/>
          <w:szCs w:val="24"/>
          <w:u w:val="single"/>
        </w:rPr>
      </w:pPr>
      <w:r w:rsidRPr="002F61D1">
        <w:rPr>
          <w:rFonts w:ascii="Times New Roman" w:hAnsi="Times New Roman" w:cs="Times New Roman"/>
          <w:sz w:val="24"/>
          <w:szCs w:val="24"/>
        </w:rPr>
        <w:t xml:space="preserve">Istituzione di un sistema di </w:t>
      </w:r>
      <w:r w:rsidRPr="002F61D1">
        <w:rPr>
          <w:rFonts w:ascii="Times New Roman" w:hAnsi="Times New Roman" w:cs="Times New Roman"/>
          <w:sz w:val="24"/>
          <w:szCs w:val="24"/>
          <w:u w:val="single"/>
        </w:rPr>
        <w:t>capitalizzazione delle rate annuali</w:t>
      </w:r>
      <w:r w:rsidRPr="002F61D1">
        <w:rPr>
          <w:rFonts w:ascii="Times New Roman" w:hAnsi="Times New Roman" w:cs="Times New Roman"/>
          <w:sz w:val="24"/>
          <w:szCs w:val="24"/>
        </w:rPr>
        <w:t xml:space="preserve"> per gli abbuoni di interesse e gli abbuoni delle commissioni di garanzia, ai fini della definizione della spesa ammissibile dello strumento finanziario a </w:t>
      </w:r>
      <w:r w:rsidRPr="002F61D1">
        <w:rPr>
          <w:rFonts w:ascii="Times New Roman" w:hAnsi="Times New Roman" w:cs="Times New Roman"/>
          <w:sz w:val="24"/>
          <w:szCs w:val="24"/>
          <w:u w:val="single"/>
        </w:rPr>
        <w:t>chiusura di un programma</w:t>
      </w:r>
      <w:r w:rsidRPr="002F61D1">
        <w:rPr>
          <w:rFonts w:ascii="Times New Roman" w:hAnsi="Times New Roman" w:cs="Times New Roman"/>
          <w:sz w:val="24"/>
          <w:szCs w:val="24"/>
        </w:rPr>
        <w:t xml:space="preserve">, in caso di </w:t>
      </w:r>
      <w:r w:rsidRPr="002F61D1">
        <w:rPr>
          <w:rFonts w:ascii="Times New Roman" w:hAnsi="Times New Roman" w:cs="Times New Roman"/>
          <w:sz w:val="24"/>
          <w:szCs w:val="24"/>
          <w:u w:val="single"/>
        </w:rPr>
        <w:t>garanzie</w:t>
      </w:r>
      <w:r w:rsidRPr="002F61D1">
        <w:rPr>
          <w:rFonts w:ascii="Times New Roman" w:hAnsi="Times New Roman" w:cs="Times New Roman"/>
          <w:sz w:val="24"/>
          <w:szCs w:val="24"/>
        </w:rPr>
        <w:t xml:space="preserve"> (articolo 42</w:t>
      </w:r>
      <w:r w:rsidR="00756875" w:rsidRPr="002F61D1">
        <w:rPr>
          <w:rFonts w:ascii="Times New Roman" w:hAnsi="Times New Roman" w:cs="Times New Roman"/>
          <w:sz w:val="24"/>
          <w:szCs w:val="24"/>
        </w:rPr>
        <w:t>(1)</w:t>
      </w:r>
      <w:r w:rsidRPr="002F61D1">
        <w:rPr>
          <w:rFonts w:ascii="Times New Roman" w:hAnsi="Times New Roman" w:cs="Times New Roman"/>
          <w:sz w:val="24"/>
          <w:szCs w:val="24"/>
        </w:rPr>
        <w:t>);</w:t>
      </w:r>
    </w:p>
    <w:p w:rsidR="00824F93" w:rsidRPr="002F61D1" w:rsidRDefault="00824F93" w:rsidP="00824F93">
      <w:pPr>
        <w:pStyle w:val="Paragrafoelenco1"/>
        <w:numPr>
          <w:ilvl w:val="0"/>
          <w:numId w:val="1"/>
        </w:numPr>
        <w:spacing w:after="120" w:line="100" w:lineRule="atLeast"/>
        <w:jc w:val="both"/>
        <w:rPr>
          <w:rFonts w:ascii="Times New Roman" w:hAnsi="Times New Roman" w:cs="Times New Roman"/>
          <w:sz w:val="24"/>
          <w:szCs w:val="24"/>
        </w:rPr>
      </w:pPr>
      <w:r w:rsidRPr="002F61D1">
        <w:rPr>
          <w:rFonts w:ascii="Times New Roman" w:hAnsi="Times New Roman" w:cs="Times New Roman"/>
          <w:sz w:val="24"/>
          <w:szCs w:val="24"/>
          <w:u w:val="single"/>
        </w:rPr>
        <w:t>Criteri di determinazione dei costi e delle commissioni di gestione</w:t>
      </w:r>
      <w:r w:rsidRPr="002F61D1">
        <w:rPr>
          <w:rFonts w:ascii="Times New Roman" w:hAnsi="Times New Roman" w:cs="Times New Roman"/>
          <w:sz w:val="24"/>
          <w:szCs w:val="24"/>
        </w:rPr>
        <w:t xml:space="preserve"> in base alle prestazioni e ai massimali applicabili, nonché le norme per il rimborso dei </w:t>
      </w:r>
      <w:r w:rsidRPr="002F61D1">
        <w:rPr>
          <w:rFonts w:ascii="Times New Roman" w:hAnsi="Times New Roman" w:cs="Times New Roman"/>
          <w:sz w:val="24"/>
          <w:szCs w:val="24"/>
          <w:u w:val="single"/>
        </w:rPr>
        <w:t>costi e commissioni di gestione</w:t>
      </w:r>
      <w:r w:rsidRPr="002F61D1">
        <w:rPr>
          <w:rFonts w:ascii="Times New Roman" w:hAnsi="Times New Roman" w:cs="Times New Roman"/>
          <w:sz w:val="24"/>
          <w:szCs w:val="24"/>
        </w:rPr>
        <w:t xml:space="preserve"> capitalizzati per strumenti azionari e di </w:t>
      </w:r>
      <w:proofErr w:type="spellStart"/>
      <w:r w:rsidRPr="002F61D1">
        <w:rPr>
          <w:rFonts w:ascii="Times New Roman" w:hAnsi="Times New Roman" w:cs="Times New Roman"/>
          <w:sz w:val="24"/>
          <w:szCs w:val="24"/>
        </w:rPr>
        <w:t>microcredito</w:t>
      </w:r>
      <w:proofErr w:type="spellEnd"/>
      <w:r w:rsidRPr="002F61D1">
        <w:rPr>
          <w:rFonts w:ascii="Times New Roman" w:hAnsi="Times New Roman" w:cs="Times New Roman"/>
          <w:sz w:val="24"/>
          <w:szCs w:val="24"/>
        </w:rPr>
        <w:t xml:space="preserve">, ai fini della definizione della spesa ammissibile dello strumento finanziario a </w:t>
      </w:r>
      <w:r w:rsidRPr="002F61D1">
        <w:rPr>
          <w:rFonts w:ascii="Times New Roman" w:hAnsi="Times New Roman" w:cs="Times New Roman"/>
          <w:sz w:val="24"/>
          <w:szCs w:val="24"/>
          <w:u w:val="single"/>
        </w:rPr>
        <w:t>chiusura di un programma</w:t>
      </w:r>
      <w:r w:rsidRPr="002F61D1">
        <w:rPr>
          <w:rFonts w:ascii="Times New Roman" w:hAnsi="Times New Roman" w:cs="Times New Roman"/>
          <w:sz w:val="24"/>
          <w:szCs w:val="24"/>
        </w:rPr>
        <w:t xml:space="preserve"> (articolo 42</w:t>
      </w:r>
      <w:r w:rsidR="00A44BBA" w:rsidRPr="002F61D1">
        <w:rPr>
          <w:rFonts w:ascii="Times New Roman" w:hAnsi="Times New Roman" w:cs="Times New Roman"/>
          <w:sz w:val="24"/>
          <w:szCs w:val="24"/>
        </w:rPr>
        <w:t>(6)</w:t>
      </w:r>
      <w:r w:rsidRPr="002F61D1">
        <w:rPr>
          <w:rFonts w:ascii="Times New Roman" w:hAnsi="Times New Roman" w:cs="Times New Roman"/>
          <w:sz w:val="24"/>
          <w:szCs w:val="24"/>
        </w:rPr>
        <w:t>).</w:t>
      </w:r>
    </w:p>
    <w:p w:rsidR="00824F93" w:rsidRPr="002F61D1" w:rsidRDefault="00824F93" w:rsidP="00824F93">
      <w:pPr>
        <w:spacing w:after="120" w:line="100" w:lineRule="atLeast"/>
        <w:jc w:val="both"/>
        <w:rPr>
          <w:rFonts w:ascii="Times New Roman" w:hAnsi="Times New Roman" w:cs="Times New Roman"/>
          <w:sz w:val="24"/>
          <w:szCs w:val="24"/>
        </w:rPr>
      </w:pPr>
      <w:r w:rsidRPr="002F61D1">
        <w:rPr>
          <w:rFonts w:ascii="Times New Roman" w:hAnsi="Times New Roman" w:cs="Times New Roman"/>
          <w:sz w:val="24"/>
          <w:szCs w:val="24"/>
        </w:rPr>
        <w:t xml:space="preserve">La Commissione adotterà inoltre </w:t>
      </w:r>
      <w:r w:rsidRPr="002F61D1">
        <w:rPr>
          <w:rFonts w:ascii="Times New Roman" w:hAnsi="Times New Roman" w:cs="Times New Roman"/>
          <w:b/>
          <w:sz w:val="24"/>
          <w:szCs w:val="24"/>
        </w:rPr>
        <w:t>atti di esecuzione</w:t>
      </w:r>
      <w:r w:rsidRPr="002F61D1">
        <w:rPr>
          <w:rFonts w:ascii="Times New Roman" w:hAnsi="Times New Roman" w:cs="Times New Roman"/>
          <w:sz w:val="24"/>
          <w:szCs w:val="24"/>
        </w:rPr>
        <w:t xml:space="preserve"> in relazione a:</w:t>
      </w:r>
    </w:p>
    <w:p w:rsidR="001C1EFA" w:rsidRPr="002F61D1" w:rsidRDefault="001C1EFA" w:rsidP="00824F93">
      <w:pPr>
        <w:pStyle w:val="Paragrafoelenco1"/>
        <w:numPr>
          <w:ilvl w:val="0"/>
          <w:numId w:val="2"/>
        </w:numPr>
        <w:spacing w:after="120" w:line="100" w:lineRule="atLeast"/>
        <w:jc w:val="both"/>
        <w:rPr>
          <w:rFonts w:ascii="Times New Roman" w:hAnsi="Times New Roman" w:cs="Times New Roman"/>
          <w:sz w:val="24"/>
          <w:szCs w:val="24"/>
        </w:rPr>
      </w:pPr>
      <w:r w:rsidRPr="002F61D1">
        <w:rPr>
          <w:rFonts w:ascii="Times New Roman" w:hAnsi="Times New Roman" w:cs="Times New Roman"/>
          <w:sz w:val="24"/>
          <w:szCs w:val="24"/>
        </w:rPr>
        <w:t xml:space="preserve">Termini e condizioni che gli strumenti finanziari </w:t>
      </w:r>
      <w:r w:rsidR="00B477B9" w:rsidRPr="002F61D1">
        <w:rPr>
          <w:rFonts w:ascii="Times New Roman" w:hAnsi="Times New Roman" w:cs="Times New Roman"/>
          <w:sz w:val="24"/>
          <w:szCs w:val="24"/>
        </w:rPr>
        <w:t>devono soddisfare conformemente al primo comma della lettera a) [</w:t>
      </w:r>
      <w:r w:rsidRPr="002F61D1">
        <w:rPr>
          <w:rFonts w:ascii="Times New Roman" w:hAnsi="Times New Roman" w:cs="Times New Roman"/>
          <w:sz w:val="24"/>
          <w:szCs w:val="24"/>
        </w:rPr>
        <w:t>istituiti a livello dell’Unione, gestiti direttamente o indirettamente dalla Commissione</w:t>
      </w:r>
      <w:r w:rsidR="00B477B9" w:rsidRPr="002F61D1">
        <w:rPr>
          <w:rFonts w:ascii="Times New Roman" w:hAnsi="Times New Roman" w:cs="Times New Roman"/>
          <w:sz w:val="24"/>
          <w:szCs w:val="24"/>
        </w:rPr>
        <w:t>]</w:t>
      </w:r>
      <w:r w:rsidRPr="002F61D1">
        <w:rPr>
          <w:rFonts w:ascii="Times New Roman" w:hAnsi="Times New Roman" w:cs="Times New Roman"/>
          <w:sz w:val="24"/>
          <w:szCs w:val="24"/>
        </w:rPr>
        <w:t xml:space="preserve"> (articolo 38(3))</w:t>
      </w:r>
    </w:p>
    <w:p w:rsidR="00824F93" w:rsidRPr="002F61D1" w:rsidRDefault="00824F93" w:rsidP="00824F93">
      <w:pPr>
        <w:pStyle w:val="Paragrafoelenco1"/>
        <w:numPr>
          <w:ilvl w:val="0"/>
          <w:numId w:val="2"/>
        </w:numPr>
        <w:spacing w:after="120" w:line="100" w:lineRule="atLeast"/>
        <w:jc w:val="both"/>
        <w:rPr>
          <w:rFonts w:ascii="Times New Roman" w:hAnsi="Times New Roman" w:cs="Times New Roman"/>
          <w:sz w:val="24"/>
          <w:szCs w:val="24"/>
        </w:rPr>
      </w:pPr>
      <w:r w:rsidRPr="002F61D1">
        <w:rPr>
          <w:rFonts w:ascii="Times New Roman" w:hAnsi="Times New Roman" w:cs="Times New Roman"/>
          <w:sz w:val="24"/>
          <w:szCs w:val="24"/>
        </w:rPr>
        <w:t xml:space="preserve">Modalità dettagliate del </w:t>
      </w:r>
      <w:r w:rsidRPr="002F61D1">
        <w:rPr>
          <w:rFonts w:ascii="Times New Roman" w:hAnsi="Times New Roman" w:cs="Times New Roman"/>
          <w:sz w:val="24"/>
          <w:szCs w:val="24"/>
          <w:u w:val="single"/>
        </w:rPr>
        <w:t>trasferimento</w:t>
      </w:r>
      <w:r w:rsidRPr="002F61D1">
        <w:rPr>
          <w:rFonts w:ascii="Times New Roman" w:hAnsi="Times New Roman" w:cs="Times New Roman"/>
          <w:sz w:val="24"/>
          <w:szCs w:val="24"/>
        </w:rPr>
        <w:t xml:space="preserve"> e della </w:t>
      </w:r>
      <w:r w:rsidRPr="002F61D1">
        <w:rPr>
          <w:rFonts w:ascii="Times New Roman" w:hAnsi="Times New Roman" w:cs="Times New Roman"/>
          <w:sz w:val="24"/>
          <w:szCs w:val="24"/>
          <w:u w:val="single"/>
        </w:rPr>
        <w:t>gestione dei contributi</w:t>
      </w:r>
      <w:r w:rsidRPr="002F61D1">
        <w:rPr>
          <w:rFonts w:ascii="Times New Roman" w:hAnsi="Times New Roman" w:cs="Times New Roman"/>
          <w:sz w:val="24"/>
          <w:szCs w:val="24"/>
        </w:rPr>
        <w:t xml:space="preserve"> dei programmi (articolo 38</w:t>
      </w:r>
      <w:r w:rsidR="00B477B9" w:rsidRPr="002F61D1">
        <w:rPr>
          <w:rFonts w:ascii="Times New Roman" w:hAnsi="Times New Roman" w:cs="Times New Roman"/>
          <w:sz w:val="24"/>
          <w:szCs w:val="24"/>
        </w:rPr>
        <w:t>(10)</w:t>
      </w:r>
      <w:r w:rsidRPr="002F61D1">
        <w:rPr>
          <w:rFonts w:ascii="Times New Roman" w:hAnsi="Times New Roman" w:cs="Times New Roman"/>
          <w:sz w:val="24"/>
          <w:szCs w:val="24"/>
        </w:rPr>
        <w:t>);</w:t>
      </w:r>
    </w:p>
    <w:p w:rsidR="00824F93" w:rsidRPr="002F61D1" w:rsidRDefault="00824F93" w:rsidP="00824F93">
      <w:pPr>
        <w:pStyle w:val="Paragrafoelenco1"/>
        <w:numPr>
          <w:ilvl w:val="0"/>
          <w:numId w:val="2"/>
        </w:numPr>
        <w:spacing w:after="120" w:line="100" w:lineRule="atLeast"/>
        <w:jc w:val="both"/>
        <w:rPr>
          <w:rFonts w:ascii="Times New Roman" w:hAnsi="Times New Roman" w:cs="Times New Roman"/>
          <w:sz w:val="24"/>
          <w:szCs w:val="24"/>
          <w:u w:val="single"/>
        </w:rPr>
      </w:pPr>
      <w:r w:rsidRPr="002F61D1">
        <w:rPr>
          <w:rFonts w:ascii="Times New Roman" w:hAnsi="Times New Roman" w:cs="Times New Roman"/>
          <w:sz w:val="24"/>
          <w:szCs w:val="24"/>
        </w:rPr>
        <w:t xml:space="preserve">Modelli da utilizzare per la presentazione di </w:t>
      </w:r>
      <w:r w:rsidRPr="002F61D1">
        <w:rPr>
          <w:rFonts w:ascii="Times New Roman" w:hAnsi="Times New Roman" w:cs="Times New Roman"/>
          <w:sz w:val="24"/>
          <w:szCs w:val="24"/>
          <w:u w:val="single"/>
        </w:rPr>
        <w:t>informazioni supplementari</w:t>
      </w:r>
      <w:r w:rsidRPr="002F61D1">
        <w:rPr>
          <w:rFonts w:ascii="Times New Roman" w:hAnsi="Times New Roman" w:cs="Times New Roman"/>
          <w:sz w:val="24"/>
          <w:szCs w:val="24"/>
        </w:rPr>
        <w:t xml:space="preserve"> riguardanti gli strumenti finanziari congiuntamente alle domande di pagamento alla Commissione (articolo 41</w:t>
      </w:r>
      <w:r w:rsidR="00B477B9" w:rsidRPr="002F61D1">
        <w:rPr>
          <w:rFonts w:ascii="Times New Roman" w:hAnsi="Times New Roman" w:cs="Times New Roman"/>
          <w:sz w:val="24"/>
          <w:szCs w:val="24"/>
        </w:rPr>
        <w:t>(4)</w:t>
      </w:r>
      <w:r w:rsidRPr="002F61D1">
        <w:rPr>
          <w:rFonts w:ascii="Times New Roman" w:hAnsi="Times New Roman" w:cs="Times New Roman"/>
          <w:sz w:val="24"/>
          <w:szCs w:val="24"/>
        </w:rPr>
        <w:t>);</w:t>
      </w:r>
    </w:p>
    <w:p w:rsidR="00824F93" w:rsidRPr="002F61D1" w:rsidRDefault="00824F93" w:rsidP="00824F93">
      <w:pPr>
        <w:pStyle w:val="Paragrafoelenco1"/>
        <w:numPr>
          <w:ilvl w:val="0"/>
          <w:numId w:val="2"/>
        </w:numPr>
        <w:spacing w:after="120" w:line="100" w:lineRule="atLeast"/>
        <w:jc w:val="both"/>
        <w:rPr>
          <w:rFonts w:ascii="Times New Roman" w:hAnsi="Times New Roman" w:cs="Times New Roman"/>
          <w:sz w:val="24"/>
          <w:szCs w:val="24"/>
        </w:rPr>
      </w:pPr>
      <w:r w:rsidRPr="002F61D1">
        <w:rPr>
          <w:rFonts w:ascii="Times New Roman" w:hAnsi="Times New Roman" w:cs="Times New Roman"/>
          <w:sz w:val="24"/>
          <w:szCs w:val="24"/>
          <w:u w:val="single"/>
        </w:rPr>
        <w:t>Modelli da utilizzare per le relazioni sugli strumenti finanziari</w:t>
      </w:r>
      <w:r w:rsidRPr="002F61D1">
        <w:rPr>
          <w:rFonts w:ascii="Times New Roman" w:hAnsi="Times New Roman" w:cs="Times New Roman"/>
          <w:sz w:val="24"/>
          <w:szCs w:val="24"/>
        </w:rPr>
        <w:t xml:space="preserve"> alla Commissione (articolo 46</w:t>
      </w:r>
      <w:r w:rsidR="00756875" w:rsidRPr="002F61D1">
        <w:rPr>
          <w:rFonts w:ascii="Times New Roman" w:hAnsi="Times New Roman" w:cs="Times New Roman"/>
          <w:sz w:val="24"/>
          <w:szCs w:val="24"/>
        </w:rPr>
        <w:t>(3)</w:t>
      </w:r>
      <w:r w:rsidRPr="002F61D1">
        <w:rPr>
          <w:rFonts w:ascii="Times New Roman" w:hAnsi="Times New Roman" w:cs="Times New Roman"/>
          <w:sz w:val="24"/>
          <w:szCs w:val="24"/>
        </w:rPr>
        <w:t>).</w:t>
      </w:r>
    </w:p>
    <w:p w:rsidR="00824F93" w:rsidRPr="002F61D1" w:rsidRDefault="00824F93" w:rsidP="00521168">
      <w:pPr>
        <w:suppressAutoHyphens w:val="0"/>
        <w:autoSpaceDE w:val="0"/>
        <w:autoSpaceDN w:val="0"/>
        <w:adjustRightInd w:val="0"/>
        <w:spacing w:after="120" w:line="240" w:lineRule="auto"/>
        <w:jc w:val="both"/>
        <w:rPr>
          <w:rFonts w:ascii="Times New Roman" w:eastAsiaTheme="minorHAnsi" w:hAnsi="Times New Roman" w:cs="Times New Roman"/>
          <w:b/>
          <w:kern w:val="0"/>
          <w:sz w:val="24"/>
          <w:szCs w:val="24"/>
          <w:lang w:eastAsia="en-US"/>
        </w:rPr>
      </w:pPr>
    </w:p>
    <w:sectPr w:rsidR="00824F93" w:rsidRPr="002F61D1" w:rsidSect="00930BDC">
      <w:pgSz w:w="11906" w:h="16838"/>
      <w:pgMar w:top="1134" w:right="1134" w:bottom="1418" w:left="1134" w:header="720" w:footer="720" w:gutter="0"/>
      <w:cols w:space="720"/>
      <w:docGrid w:linePitch="36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4B4" w:rsidRDefault="003714B4">
      <w:pPr>
        <w:spacing w:after="0" w:line="240" w:lineRule="auto"/>
      </w:pPr>
      <w:r>
        <w:separator/>
      </w:r>
    </w:p>
  </w:endnote>
  <w:endnote w:type="continuationSeparator" w:id="0">
    <w:p w:rsidR="003714B4" w:rsidRDefault="00371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5598157"/>
      <w:docPartObj>
        <w:docPartGallery w:val="Page Numbers (Bottom of Page)"/>
        <w:docPartUnique/>
      </w:docPartObj>
    </w:sdtPr>
    <w:sdtContent>
      <w:p w:rsidR="00BA6DA9" w:rsidRDefault="00BA6DA9">
        <w:pPr>
          <w:pStyle w:val="Pidipagina"/>
          <w:jc w:val="right"/>
        </w:pPr>
        <w:r>
          <w:fldChar w:fldCharType="begin"/>
        </w:r>
        <w:r>
          <w:instrText>PAGE   \* MERGEFORMAT</w:instrText>
        </w:r>
        <w:r>
          <w:fldChar w:fldCharType="separate"/>
        </w:r>
        <w:r w:rsidR="00DD2221">
          <w:rPr>
            <w:noProof/>
          </w:rPr>
          <w:t>25</w:t>
        </w:r>
        <w:r>
          <w:fldChar w:fldCharType="end"/>
        </w:r>
      </w:p>
    </w:sdtContent>
  </w:sdt>
  <w:p w:rsidR="00BA6DA9" w:rsidRDefault="00BA6DA9" w:rsidP="00BA6DA9">
    <w:pPr>
      <w:pStyle w:val="Pidipagina"/>
      <w:jc w:val="center"/>
    </w:pPr>
    <w:r>
      <w:rPr>
        <w:rFonts w:ascii="Times New Roman" w:hAnsi="Times New Roman"/>
        <w:sz w:val="20"/>
      </w:rPr>
      <w:t xml:space="preserve">Tecnostruttura delle Regioni – </w:t>
    </w:r>
    <w:proofErr w:type="spellStart"/>
    <w:r>
      <w:rPr>
        <w:rFonts w:ascii="Times New Roman" w:hAnsi="Times New Roman"/>
        <w:sz w:val="20"/>
      </w:rPr>
      <w:t>All</w:t>
    </w:r>
    <w:proofErr w:type="spellEnd"/>
    <w:r>
      <w:rPr>
        <w:rFonts w:ascii="Times New Roman" w:hAnsi="Times New Roman"/>
        <w:sz w:val="20"/>
      </w:rPr>
      <w:t xml:space="preserve"> 4 al </w:t>
    </w:r>
    <w:proofErr w:type="spellStart"/>
    <w:r>
      <w:rPr>
        <w:rFonts w:ascii="Times New Roman" w:hAnsi="Times New Roman"/>
        <w:sz w:val="20"/>
      </w:rPr>
      <w:t>prot</w:t>
    </w:r>
    <w:proofErr w:type="spellEnd"/>
    <w:r>
      <w:rPr>
        <w:rFonts w:ascii="Times New Roman" w:hAnsi="Times New Roman"/>
        <w:sz w:val="20"/>
      </w:rPr>
      <w:t>. 1286/FSE del 19 maggio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4B4" w:rsidRDefault="003714B4">
      <w:pPr>
        <w:spacing w:after="0" w:line="240" w:lineRule="auto"/>
      </w:pPr>
      <w:r>
        <w:separator/>
      </w:r>
    </w:p>
  </w:footnote>
  <w:footnote w:type="continuationSeparator" w:id="0">
    <w:p w:rsidR="003714B4" w:rsidRDefault="003714B4">
      <w:pPr>
        <w:spacing w:after="0" w:line="240" w:lineRule="auto"/>
      </w:pPr>
      <w:r>
        <w:continuationSeparator/>
      </w:r>
    </w:p>
  </w:footnote>
  <w:footnote w:id="1">
    <w:p w:rsidR="00BA6DA9" w:rsidRPr="003A1D21" w:rsidRDefault="00BA6DA9" w:rsidP="00930BDC">
      <w:pPr>
        <w:pStyle w:val="Testonotaapidipagina"/>
        <w:rPr>
          <w:rFonts w:ascii="Times New Roman" w:hAnsi="Times New Roman" w:cs="Times New Roman"/>
        </w:rPr>
      </w:pPr>
      <w:r w:rsidRPr="003A1D21">
        <w:rPr>
          <w:rStyle w:val="Rimandonotaapidipagina"/>
          <w:rFonts w:ascii="Times New Roman" w:hAnsi="Times New Roman" w:cs="Times New Roman"/>
        </w:rPr>
        <w:footnoteRef/>
      </w:r>
      <w:r w:rsidRPr="003A1D21">
        <w:rPr>
          <w:rFonts w:ascii="Times New Roman" w:hAnsi="Times New Roman" w:cs="Times New Roman"/>
        </w:rPr>
        <w:t xml:space="preserve"> Probabilmente è un refuso, ci si riferisce qui all’allegato IV sugli accordi di finanziamento</w:t>
      </w:r>
    </w:p>
  </w:footnote>
  <w:footnote w:id="2">
    <w:p w:rsidR="00BA6DA9" w:rsidRPr="003A1D21" w:rsidRDefault="00BA6DA9" w:rsidP="00BA6DA9">
      <w:pPr>
        <w:pStyle w:val="Testonotaapidipagina"/>
        <w:spacing w:after="0" w:line="257" w:lineRule="auto"/>
        <w:ind w:left="284" w:hanging="284"/>
        <w:rPr>
          <w:rFonts w:ascii="Times New Roman" w:hAnsi="Times New Roman" w:cs="Times New Roman"/>
        </w:rPr>
      </w:pPr>
      <w:r w:rsidRPr="003A1D21">
        <w:rPr>
          <w:rStyle w:val="Rimandonotaapidipagina"/>
          <w:rFonts w:ascii="Times New Roman" w:hAnsi="Times New Roman" w:cs="Times New Roman"/>
        </w:rPr>
        <w:t xml:space="preserve"> </w:t>
      </w:r>
      <w:r w:rsidRPr="003A1D21">
        <w:rPr>
          <w:rStyle w:val="Rimandonotaapidipagina"/>
          <w:rFonts w:ascii="Times New Roman" w:hAnsi="Times New Roman" w:cs="Times New Roman"/>
        </w:rPr>
        <w:footnoteRef/>
      </w:r>
      <w:r w:rsidRPr="003A1D21">
        <w:rPr>
          <w:rFonts w:ascii="Times New Roman" w:hAnsi="Times New Roman" w:cs="Times New Roman"/>
        </w:rPr>
        <w:t xml:space="preserve"> Refuso (verificato con testo in inglese): il riferimento corretto è al paragrafo 4</w:t>
      </w:r>
    </w:p>
  </w:footnote>
  <w:footnote w:id="3">
    <w:p w:rsidR="00BA6DA9" w:rsidRPr="003A1D21" w:rsidRDefault="00BA6DA9" w:rsidP="00BA6DA9">
      <w:pPr>
        <w:pStyle w:val="Testonotaapidipagina"/>
        <w:spacing w:after="0" w:line="257" w:lineRule="auto"/>
        <w:ind w:left="284" w:hanging="284"/>
        <w:rPr>
          <w:rFonts w:ascii="Times New Roman" w:hAnsi="Times New Roman" w:cs="Times New Roman"/>
        </w:rPr>
      </w:pPr>
      <w:r w:rsidRPr="003A1D21">
        <w:rPr>
          <w:rStyle w:val="Rimandonotaapidipagina"/>
          <w:rFonts w:ascii="Times New Roman" w:hAnsi="Times New Roman" w:cs="Times New Roman"/>
        </w:rPr>
        <w:footnoteRef/>
      </w:r>
      <w:r w:rsidRPr="003A1D21">
        <w:rPr>
          <w:rFonts w:ascii="Times New Roman" w:hAnsi="Times New Roman" w:cs="Times New Roman"/>
        </w:rPr>
        <w:t xml:space="preserve"> </w:t>
      </w:r>
      <w:r>
        <w:rPr>
          <w:rFonts w:ascii="Times New Roman" w:hAnsi="Times New Roman" w:cs="Times New Roman"/>
        </w:rPr>
        <w:t>Probabilmente un refuso: il riferimento dovrebbe essere al paragrafo 6.</w:t>
      </w:r>
    </w:p>
  </w:footnote>
  <w:footnote w:id="4">
    <w:p w:rsidR="00BA6DA9" w:rsidRPr="003A1D21" w:rsidRDefault="00BA6DA9" w:rsidP="00930BDC">
      <w:pPr>
        <w:pStyle w:val="Testonotaapidipagina"/>
        <w:rPr>
          <w:rFonts w:ascii="Times New Roman" w:hAnsi="Times New Roman" w:cs="Times New Roman"/>
        </w:rPr>
      </w:pPr>
      <w:r w:rsidRPr="003A1D21">
        <w:rPr>
          <w:rStyle w:val="Rimandonotaapidipagina"/>
          <w:rFonts w:ascii="Times New Roman" w:hAnsi="Times New Roman" w:cs="Times New Roman"/>
        </w:rPr>
        <w:footnoteRef/>
      </w:r>
      <w:r w:rsidRPr="003A1D21">
        <w:rPr>
          <w:rFonts w:ascii="Times New Roman" w:hAnsi="Times New Roman" w:cs="Times New Roman"/>
        </w:rPr>
        <w:t xml:space="preserve"> </w:t>
      </w:r>
      <w:r>
        <w:rPr>
          <w:rFonts w:ascii="Times New Roman" w:hAnsi="Times New Roman" w:cs="Times New Roman"/>
        </w:rPr>
        <w:t>R</w:t>
      </w:r>
      <w:r w:rsidRPr="003A1D21">
        <w:rPr>
          <w:rFonts w:ascii="Times New Roman" w:hAnsi="Times New Roman" w:cs="Times New Roman"/>
        </w:rPr>
        <w:t>efuso (verificato con testo in inglese)</w:t>
      </w:r>
      <w:r>
        <w:rPr>
          <w:rFonts w:ascii="Times New Roman" w:hAnsi="Times New Roman" w:cs="Times New Roman"/>
        </w:rPr>
        <w:t>: il riferimento corretto è al</w:t>
      </w:r>
      <w:r w:rsidRPr="003A1D21">
        <w:rPr>
          <w:rFonts w:ascii="Times New Roman" w:hAnsi="Times New Roman" w:cs="Times New Roman"/>
        </w:rPr>
        <w:t xml:space="preserve"> </w:t>
      </w:r>
      <w:r>
        <w:rPr>
          <w:rFonts w:ascii="Times New Roman" w:hAnsi="Times New Roman" w:cs="Times New Roman"/>
        </w:rPr>
        <w:t>p</w:t>
      </w:r>
      <w:r w:rsidRPr="003A1D21">
        <w:rPr>
          <w:rFonts w:ascii="Times New Roman" w:hAnsi="Times New Roman" w:cs="Times New Roman"/>
        </w:rPr>
        <w:t>aragrafo 8</w:t>
      </w:r>
    </w:p>
  </w:footnote>
  <w:footnote w:id="5">
    <w:p w:rsidR="00BA6DA9" w:rsidRPr="00431F60" w:rsidRDefault="00BA6DA9" w:rsidP="00BA6DA9">
      <w:pPr>
        <w:pStyle w:val="Testonotaapidipagina"/>
        <w:tabs>
          <w:tab w:val="left" w:pos="142"/>
        </w:tabs>
        <w:spacing w:after="0" w:line="240" w:lineRule="auto"/>
        <w:ind w:left="142" w:hanging="142"/>
        <w:jc w:val="both"/>
        <w:rPr>
          <w:rFonts w:ascii="Times New Roman" w:hAnsi="Times New Roman" w:cs="Times New Roman"/>
        </w:rPr>
      </w:pPr>
      <w:r w:rsidRPr="00431F60">
        <w:rPr>
          <w:rStyle w:val="Rimandonotaapidipagina"/>
          <w:rFonts w:ascii="Times New Roman" w:hAnsi="Times New Roman" w:cs="Times New Roman"/>
        </w:rPr>
        <w:footnoteRef/>
      </w:r>
      <w:r w:rsidRPr="00431F60">
        <w:rPr>
          <w:rFonts w:ascii="Times New Roman" w:hAnsi="Times New Roman" w:cs="Times New Roman"/>
        </w:rPr>
        <w:t xml:space="preserve"> Ad esempio non è considerato l’art. 39 “Contributo del FESR e del FEASR agli strumenti finanziari congiunti di garanzia illimitata e cartolarizzazione a favore delle PMI, applicati alla BEI” né l’art.28 “disposizioni specifiche sul contenuto dei programmi dedicati agli strumenti congiunti per garanzie illimitate e cartolarizzazione a fini di alleggerimento dei requisiti patrimoniali applicati alla BEI”</w:t>
      </w:r>
    </w:p>
  </w:footnote>
  <w:footnote w:id="6">
    <w:p w:rsidR="00BA6DA9" w:rsidRPr="00F40EC5" w:rsidRDefault="00BA6DA9" w:rsidP="00BA6DA9">
      <w:pPr>
        <w:pStyle w:val="Testonotaapidipagina"/>
        <w:tabs>
          <w:tab w:val="left" w:pos="142"/>
        </w:tabs>
        <w:spacing w:after="0" w:line="240" w:lineRule="auto"/>
        <w:ind w:left="142" w:hanging="142"/>
        <w:jc w:val="both"/>
        <w:rPr>
          <w:rFonts w:ascii="Times New Roman" w:hAnsi="Times New Roman" w:cs="Times New Roman"/>
        </w:rPr>
      </w:pPr>
      <w:r w:rsidRPr="00F0301D">
        <w:rPr>
          <w:rFonts w:ascii="Times New Roman" w:hAnsi="Times New Roman" w:cs="Times New Roman"/>
          <w:vertAlign w:val="superscript"/>
        </w:rPr>
        <w:footnoteRef/>
      </w:r>
      <w:r>
        <w:rPr>
          <w:rFonts w:ascii="Times New Roman" w:hAnsi="Times New Roman" w:cs="Times New Roman"/>
        </w:rPr>
        <w:t xml:space="preserve"> </w:t>
      </w:r>
      <w:r w:rsidRPr="00F40EC5">
        <w:rPr>
          <w:rFonts w:ascii="Times New Roman" w:hAnsi="Times New Roman" w:cs="Times New Roman"/>
        </w:rPr>
        <w:t xml:space="preserve">Regolamenti delegati, Regolamenti di esecuzione e </w:t>
      </w:r>
      <w:proofErr w:type="spellStart"/>
      <w:r w:rsidRPr="00F40EC5">
        <w:rPr>
          <w:rFonts w:ascii="Times New Roman" w:hAnsi="Times New Roman" w:cs="Times New Roman"/>
        </w:rPr>
        <w:t>Guidance</w:t>
      </w:r>
      <w:proofErr w:type="spellEnd"/>
      <w:r>
        <w:rPr>
          <w:rFonts w:ascii="Times New Roman" w:hAnsi="Times New Roman" w:cs="Times New Roman"/>
        </w:rPr>
        <w:t xml:space="preserve"> CE</w:t>
      </w:r>
      <w:r w:rsidRPr="00F40EC5">
        <w:rPr>
          <w:rFonts w:ascii="Times New Roman" w:hAnsi="Times New Roman" w:cs="Times New Roman"/>
        </w:rPr>
        <w:t xml:space="preserve">, per quanto riguarda la nuova programmazione e Nota COCOF_10-0014-05 </w:t>
      </w:r>
      <w:r>
        <w:rPr>
          <w:rFonts w:ascii="Times New Roman" w:hAnsi="Times New Roman" w:cs="Times New Roman"/>
        </w:rPr>
        <w:t xml:space="preserve">e Orientamenti Chiusura </w:t>
      </w:r>
      <w:r w:rsidRPr="00F40EC5">
        <w:rPr>
          <w:rFonts w:ascii="Times New Roman" w:hAnsi="Times New Roman" w:cs="Times New Roman"/>
        </w:rPr>
        <w:t xml:space="preserve">per quanto riguarda </w:t>
      </w:r>
      <w:r>
        <w:rPr>
          <w:rFonts w:ascii="Times New Roman" w:hAnsi="Times New Roman" w:cs="Times New Roman"/>
        </w:rPr>
        <w:t>la 2007-13</w:t>
      </w:r>
      <w:r w:rsidRPr="00F40EC5">
        <w:rPr>
          <w:rFonts w:ascii="Times New Roman" w:hAnsi="Times New Roman" w:cs="Times New Roman"/>
        </w:rPr>
        <w:t>.</w:t>
      </w:r>
    </w:p>
  </w:footnote>
  <w:footnote w:id="7">
    <w:p w:rsidR="00BA6DA9" w:rsidRDefault="00BA6DA9" w:rsidP="0002175F">
      <w:pPr>
        <w:pStyle w:val="Testonotaapidipagina"/>
        <w:spacing w:after="0" w:line="240" w:lineRule="auto"/>
        <w:ind w:left="142" w:hanging="142"/>
        <w:jc w:val="both"/>
      </w:pPr>
      <w:r w:rsidRPr="00972FF3">
        <w:rPr>
          <w:rFonts w:ascii="Times New Roman" w:hAnsi="Times New Roman" w:cs="Times New Roman"/>
          <w:vertAlign w:val="superscript"/>
        </w:rPr>
        <w:footnoteRef/>
      </w:r>
      <w:r w:rsidRPr="00972FF3">
        <w:rPr>
          <w:rFonts w:ascii="Times New Roman" w:hAnsi="Times New Roman" w:cs="Times New Roman"/>
        </w:rPr>
        <w:t xml:space="preserve"> Nella versione originaria, infatti, l’art</w:t>
      </w:r>
      <w:r w:rsidR="0002175F">
        <w:rPr>
          <w:rFonts w:ascii="Times New Roman" w:hAnsi="Times New Roman" w:cs="Times New Roman"/>
        </w:rPr>
        <w:t>.</w:t>
      </w:r>
      <w:r w:rsidRPr="00972FF3">
        <w:rPr>
          <w:rFonts w:ascii="Times New Roman" w:hAnsi="Times New Roman" w:cs="Times New Roman"/>
        </w:rPr>
        <w:t xml:space="preserve"> 45 prevedeva che i SIF potevano investire “</w:t>
      </w:r>
      <w:r w:rsidRPr="00FD0F33">
        <w:rPr>
          <w:rFonts w:ascii="Times New Roman" w:hAnsi="Times New Roman" w:cs="Times New Roman"/>
          <w:u w:val="single"/>
        </w:rPr>
        <w:t>in […] imprese, in particolare PMI. Tali investimenti possono essere effettuati solo al momento della creazione dell’impresa, nelle fasi iniziali, inclusa la costituzione del capitale di avviamento, o nella fase di espansione e</w:t>
      </w:r>
      <w:r w:rsidRPr="00972FF3">
        <w:rPr>
          <w:rFonts w:ascii="Times New Roman" w:hAnsi="Times New Roman" w:cs="Times New Roman"/>
        </w:rPr>
        <w:t xml:space="preserve"> solo in attività che i gestori dello strumento […] giudicano potenzialmente redditizie”.</w:t>
      </w:r>
    </w:p>
  </w:footnote>
  <w:footnote w:id="8">
    <w:p w:rsidR="00BA6DA9" w:rsidRPr="006E01E8" w:rsidRDefault="00BA6DA9" w:rsidP="0002175F">
      <w:pPr>
        <w:pStyle w:val="Testonotaapidipagina"/>
        <w:spacing w:after="0" w:line="240" w:lineRule="auto"/>
        <w:ind w:left="142" w:hanging="142"/>
        <w:jc w:val="both"/>
        <w:rPr>
          <w:rFonts w:ascii="Times New Roman" w:hAnsi="Times New Roman" w:cs="Times New Roman"/>
        </w:rPr>
      </w:pPr>
      <w:r w:rsidRPr="006E01E8">
        <w:rPr>
          <w:rStyle w:val="Rimandonotaapidipagina"/>
          <w:rFonts w:ascii="Times New Roman" w:hAnsi="Times New Roman" w:cs="Times New Roman"/>
        </w:rPr>
        <w:footnoteRef/>
      </w:r>
      <w:r w:rsidRPr="006E01E8">
        <w:rPr>
          <w:rFonts w:ascii="Times New Roman" w:hAnsi="Times New Roman" w:cs="Times New Roman"/>
        </w:rPr>
        <w:t xml:space="preserve"> Al momento il riferimento compare in alcune fiche, ma non </w:t>
      </w:r>
      <w:r>
        <w:rPr>
          <w:rFonts w:ascii="Times New Roman" w:hAnsi="Times New Roman" w:cs="Times New Roman"/>
        </w:rPr>
        <w:t xml:space="preserve">sembrano </w:t>
      </w:r>
      <w:r w:rsidRPr="006E01E8">
        <w:rPr>
          <w:rFonts w:ascii="Times New Roman" w:hAnsi="Times New Roman" w:cs="Times New Roman"/>
        </w:rPr>
        <w:t>riguarda</w:t>
      </w:r>
      <w:r>
        <w:rPr>
          <w:rFonts w:ascii="Times New Roman" w:hAnsi="Times New Roman" w:cs="Times New Roman"/>
        </w:rPr>
        <w:t>re</w:t>
      </w:r>
      <w:r w:rsidRPr="006E01E8">
        <w:rPr>
          <w:rFonts w:ascii="Times New Roman" w:hAnsi="Times New Roman" w:cs="Times New Roman"/>
        </w:rPr>
        <w:t xml:space="preserve"> direttamente il FSE:</w:t>
      </w:r>
      <w:r>
        <w:rPr>
          <w:rFonts w:ascii="Times New Roman" w:hAnsi="Times New Roman" w:cs="Times New Roman"/>
        </w:rPr>
        <w:t xml:space="preserve"> </w:t>
      </w:r>
      <w:r w:rsidRPr="006E01E8">
        <w:rPr>
          <w:rFonts w:ascii="Times New Roman" w:hAnsi="Times New Roman" w:cs="Times New Roman"/>
        </w:rPr>
        <w:t>fiche 9 bozza di regolamento di esecuzione in attuazione dell’art.</w:t>
      </w:r>
      <w:r w:rsidR="0002175F">
        <w:rPr>
          <w:rFonts w:ascii="Times New Roman" w:hAnsi="Times New Roman" w:cs="Times New Roman"/>
        </w:rPr>
        <w:t xml:space="preserve"> </w:t>
      </w:r>
      <w:r w:rsidRPr="006E01E8">
        <w:rPr>
          <w:rFonts w:ascii="Times New Roman" w:hAnsi="Times New Roman" w:cs="Times New Roman"/>
        </w:rPr>
        <w:t xml:space="preserve">38.3 </w:t>
      </w:r>
      <w:r>
        <w:rPr>
          <w:rFonts w:ascii="Times New Roman" w:hAnsi="Times New Roman" w:cs="Times New Roman"/>
        </w:rPr>
        <w:t>(t</w:t>
      </w:r>
      <w:r w:rsidRPr="006E01E8">
        <w:rPr>
          <w:rFonts w:ascii="Times New Roman" w:hAnsi="Times New Roman" w:cs="Times New Roman"/>
        </w:rPr>
        <w:t xml:space="preserve">uttavia il riferimento è fatto esclusivamente </w:t>
      </w:r>
      <w:r>
        <w:rPr>
          <w:rFonts w:ascii="Times New Roman" w:hAnsi="Times New Roman" w:cs="Times New Roman"/>
        </w:rPr>
        <w:t xml:space="preserve">in riferimento </w:t>
      </w:r>
      <w:r w:rsidRPr="006E01E8">
        <w:rPr>
          <w:rFonts w:ascii="Times New Roman" w:hAnsi="Times New Roman" w:cs="Times New Roman"/>
        </w:rPr>
        <w:t>ai “prestiti per l’</w:t>
      </w:r>
      <w:proofErr w:type="spellStart"/>
      <w:r w:rsidRPr="006E01E8">
        <w:rPr>
          <w:rFonts w:ascii="Times New Roman" w:hAnsi="Times New Roman" w:cs="Times New Roman"/>
        </w:rPr>
        <w:t>efficientamento</w:t>
      </w:r>
      <w:proofErr w:type="spellEnd"/>
      <w:r w:rsidRPr="006E01E8">
        <w:rPr>
          <w:rFonts w:ascii="Times New Roman" w:hAnsi="Times New Roman" w:cs="Times New Roman"/>
        </w:rPr>
        <w:t xml:space="preserve"> energetico e le energie rinnovabili”</w:t>
      </w:r>
      <w:r>
        <w:rPr>
          <w:rFonts w:ascii="Times New Roman" w:hAnsi="Times New Roman" w:cs="Times New Roman"/>
        </w:rPr>
        <w:t>)</w:t>
      </w:r>
      <w:r w:rsidRPr="006E01E8">
        <w:rPr>
          <w:rFonts w:ascii="Times New Roman" w:hAnsi="Times New Roman" w:cs="Times New Roman"/>
        </w:rPr>
        <w:t>;</w:t>
      </w:r>
      <w:r>
        <w:rPr>
          <w:rFonts w:ascii="Times New Roman" w:hAnsi="Times New Roman" w:cs="Times New Roman"/>
        </w:rPr>
        <w:t xml:space="preserve"> </w:t>
      </w:r>
      <w:r w:rsidRPr="006E01E8">
        <w:rPr>
          <w:rFonts w:ascii="Times New Roman" w:hAnsi="Times New Roman" w:cs="Times New Roman"/>
        </w:rPr>
        <w:t>fiche 9A, che attua l’art. 39 “iniziativa PMI”</w:t>
      </w:r>
      <w:r>
        <w:rPr>
          <w:rFonts w:ascii="Times New Roman" w:hAnsi="Times New Roman" w:cs="Times New Roman"/>
        </w:rPr>
        <w:t xml:space="preserve"> che riguarda solo FESR e FEAMP</w:t>
      </w:r>
      <w:r w:rsidRPr="006E01E8">
        <w:rPr>
          <w:rFonts w:ascii="Times New Roman" w:hAnsi="Times New Roman" w:cs="Times New Roman"/>
        </w:rPr>
        <w:t xml:space="preserve">. </w:t>
      </w:r>
    </w:p>
  </w:footnote>
  <w:footnote w:id="9">
    <w:p w:rsidR="00BA6DA9" w:rsidRPr="00A03B29" w:rsidRDefault="00BA6DA9" w:rsidP="0002175F">
      <w:pPr>
        <w:pStyle w:val="Testonotaapidipagina"/>
        <w:spacing w:after="0" w:line="240" w:lineRule="auto"/>
        <w:ind w:left="142" w:hanging="142"/>
        <w:jc w:val="both"/>
        <w:rPr>
          <w:rFonts w:ascii="Times New Roman" w:hAnsi="Times New Roman" w:cs="Times New Roman"/>
        </w:rPr>
      </w:pPr>
      <w:r w:rsidRPr="00A03B29">
        <w:rPr>
          <w:rStyle w:val="Rimandonotaapidipagina"/>
          <w:rFonts w:ascii="Times New Roman" w:hAnsi="Times New Roman" w:cs="Times New Roman"/>
        </w:rPr>
        <w:footnoteRef/>
      </w:r>
      <w:r w:rsidRPr="00A03B29">
        <w:rPr>
          <w:rFonts w:ascii="Times New Roman" w:hAnsi="Times New Roman" w:cs="Times New Roman"/>
        </w:rPr>
        <w:t xml:space="preserve"> Questi strumenti finanziari a livello UE, gestiti direttamente dalla Commissione fanno riferimento al titolo VIII del Regolamento finanziario (art</w:t>
      </w:r>
      <w:r w:rsidR="0002175F">
        <w:rPr>
          <w:rFonts w:ascii="Times New Roman" w:hAnsi="Times New Roman" w:cs="Times New Roman"/>
        </w:rPr>
        <w:t>t.</w:t>
      </w:r>
      <w:r w:rsidRPr="00A03B29">
        <w:rPr>
          <w:rFonts w:ascii="Times New Roman" w:hAnsi="Times New Roman" w:cs="Times New Roman"/>
        </w:rPr>
        <w:t xml:space="preserve"> 139-140) come </w:t>
      </w:r>
      <w:r>
        <w:rPr>
          <w:rFonts w:ascii="Times New Roman" w:hAnsi="Times New Roman" w:cs="Times New Roman"/>
        </w:rPr>
        <w:t>e</w:t>
      </w:r>
      <w:r w:rsidRPr="00A03B29">
        <w:rPr>
          <w:rFonts w:ascii="Times New Roman" w:hAnsi="Times New Roman" w:cs="Times New Roman"/>
        </w:rPr>
        <w:t>ra esplicitato nelle versioni intermedie del regolamento (cfr. ad. es. art.</w:t>
      </w:r>
      <w:r w:rsidR="0002175F">
        <w:rPr>
          <w:rFonts w:ascii="Times New Roman" w:hAnsi="Times New Roman" w:cs="Times New Roman"/>
        </w:rPr>
        <w:t xml:space="preserve"> </w:t>
      </w:r>
      <w:r w:rsidRPr="00A03B29">
        <w:rPr>
          <w:rFonts w:ascii="Times New Roman" w:hAnsi="Times New Roman" w:cs="Times New Roman"/>
        </w:rPr>
        <w:t>33 del testo di compromesso - giugno 2012). La partecipazione, invece, agli strumenti finanziari di livello UE, ma solo per la “iniziativa PMI” sono disciplinate dall’art.</w:t>
      </w:r>
      <w:r w:rsidR="0002175F">
        <w:rPr>
          <w:rFonts w:ascii="Times New Roman" w:hAnsi="Times New Roman" w:cs="Times New Roman"/>
        </w:rPr>
        <w:t xml:space="preserve"> </w:t>
      </w:r>
      <w:r w:rsidRPr="00A03B29">
        <w:rPr>
          <w:rFonts w:ascii="Times New Roman" w:hAnsi="Times New Roman" w:cs="Times New Roman"/>
        </w:rPr>
        <w:t>39 e riguardano solo FESR e FEAMP.</w:t>
      </w:r>
    </w:p>
  </w:footnote>
  <w:footnote w:id="10">
    <w:p w:rsidR="00BA6DA9" w:rsidRPr="00DA73E6" w:rsidRDefault="00BA6DA9" w:rsidP="0002175F">
      <w:pPr>
        <w:pStyle w:val="Testonotaapidipagina"/>
        <w:spacing w:after="120" w:line="240" w:lineRule="auto"/>
        <w:ind w:left="142" w:hanging="142"/>
        <w:jc w:val="both"/>
        <w:rPr>
          <w:rFonts w:ascii="Times New Roman" w:hAnsi="Times New Roman" w:cs="Times New Roman"/>
        </w:rPr>
      </w:pPr>
      <w:r w:rsidRPr="008200C9">
        <w:rPr>
          <w:rFonts w:ascii="Times New Roman" w:hAnsi="Times New Roman" w:cs="Times New Roman"/>
          <w:vertAlign w:val="superscript"/>
        </w:rPr>
        <w:footnoteRef/>
      </w:r>
      <w:r w:rsidRPr="00DA73E6">
        <w:rPr>
          <w:rFonts w:ascii="Times New Roman" w:hAnsi="Times New Roman" w:cs="Times New Roman"/>
        </w:rPr>
        <w:t xml:space="preserve"> </w:t>
      </w:r>
      <w:r>
        <w:rPr>
          <w:rFonts w:ascii="Times New Roman" w:hAnsi="Times New Roman" w:cs="Times New Roman"/>
        </w:rPr>
        <w:t>In generale, u</w:t>
      </w:r>
      <w:r w:rsidRPr="00DA73E6">
        <w:rPr>
          <w:rFonts w:ascii="Times New Roman" w:hAnsi="Times New Roman" w:cs="Times New Roman"/>
        </w:rPr>
        <w:t>n asse di un PO interamente attuato con strumenti finanziari comporterà un aumento del cofinanziamento del fondo, sull’asse, del 10%.</w:t>
      </w:r>
      <w:r>
        <w:rPr>
          <w:rFonts w:ascii="Times New Roman" w:hAnsi="Times New Roman" w:cs="Times New Roman"/>
        </w:rPr>
        <w:t xml:space="preserve"> (art.</w:t>
      </w:r>
      <w:r w:rsidR="0002175F">
        <w:rPr>
          <w:rFonts w:ascii="Times New Roman" w:hAnsi="Times New Roman" w:cs="Times New Roman"/>
        </w:rPr>
        <w:t xml:space="preserve"> </w:t>
      </w:r>
      <w:r>
        <w:rPr>
          <w:rFonts w:ascii="Times New Roman" w:hAnsi="Times New Roman" w:cs="Times New Roman"/>
        </w:rPr>
        <w:t>120)</w:t>
      </w:r>
    </w:p>
    <w:p w:rsidR="00BA6DA9" w:rsidRDefault="00BA6DA9">
      <w:pPr>
        <w:pStyle w:val="Testonotaapidipagina"/>
      </w:pPr>
    </w:p>
  </w:footnote>
  <w:footnote w:id="11">
    <w:p w:rsidR="00BA6DA9" w:rsidRPr="00F95E18" w:rsidRDefault="00BA6DA9" w:rsidP="00BD1141">
      <w:pPr>
        <w:pStyle w:val="Testonotaapidipagina"/>
        <w:rPr>
          <w:rFonts w:ascii="Times New Roman" w:hAnsi="Times New Roman" w:cs="Times New Roman"/>
        </w:rPr>
      </w:pPr>
      <w:r w:rsidRPr="00F95E18">
        <w:rPr>
          <w:rStyle w:val="Rimandonotaapidipagina"/>
          <w:rFonts w:ascii="Times New Roman" w:hAnsi="Times New Roman" w:cs="Times New Roman"/>
        </w:rPr>
        <w:footnoteRef/>
      </w:r>
      <w:r w:rsidRPr="00F95E18">
        <w:rPr>
          <w:rFonts w:ascii="Times New Roman" w:hAnsi="Times New Roman" w:cs="Times New Roman"/>
        </w:rPr>
        <w:t xml:space="preserve"> Nazionale </w:t>
      </w:r>
      <w:r w:rsidRPr="00F95E18">
        <w:rPr>
          <w:rFonts w:ascii="Times New Roman" w:eastAsiaTheme="minorHAnsi" w:hAnsi="Times New Roman" w:cs="Times New Roman"/>
          <w:color w:val="000000"/>
          <w:kern w:val="0"/>
          <w:lang w:eastAsia="en-US"/>
        </w:rPr>
        <w:t>o regionale o transnazionale o transfrontaliero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8Num2"/>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1375523"/>
    <w:multiLevelType w:val="hybridMultilevel"/>
    <w:tmpl w:val="D10AE2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7AC7474"/>
    <w:multiLevelType w:val="hybridMultilevel"/>
    <w:tmpl w:val="618830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90D339E"/>
    <w:multiLevelType w:val="hybridMultilevel"/>
    <w:tmpl w:val="F42261F6"/>
    <w:lvl w:ilvl="0" w:tplc="3482E926">
      <w:start w:val="2"/>
      <w:numFmt w:val="bullet"/>
      <w:lvlText w:val="-"/>
      <w:lvlJc w:val="left"/>
      <w:pPr>
        <w:ind w:left="360" w:hanging="360"/>
      </w:pPr>
      <w:rPr>
        <w:rFonts w:ascii="Times New Roman" w:eastAsia="Arial Unicode MS"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FF544F"/>
    <w:multiLevelType w:val="hybridMultilevel"/>
    <w:tmpl w:val="6A0A9A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B9F4FBC"/>
    <w:multiLevelType w:val="hybridMultilevel"/>
    <w:tmpl w:val="3592B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3A827EF"/>
    <w:multiLevelType w:val="hybridMultilevel"/>
    <w:tmpl w:val="49720DCC"/>
    <w:lvl w:ilvl="0" w:tplc="5892646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DD44952"/>
    <w:multiLevelType w:val="hybridMultilevel"/>
    <w:tmpl w:val="3AAC69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36E3752"/>
    <w:multiLevelType w:val="hybridMultilevel"/>
    <w:tmpl w:val="28C69BE6"/>
    <w:lvl w:ilvl="0" w:tplc="04100001">
      <w:start w:val="1"/>
      <w:numFmt w:val="bullet"/>
      <w:lvlText w:val=""/>
      <w:lvlJc w:val="left"/>
      <w:pPr>
        <w:ind w:left="585" w:hanging="225"/>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66E4F50"/>
    <w:multiLevelType w:val="hybridMultilevel"/>
    <w:tmpl w:val="2CBC835E"/>
    <w:lvl w:ilvl="0" w:tplc="BF6AF0EE">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38DC0793"/>
    <w:multiLevelType w:val="hybridMultilevel"/>
    <w:tmpl w:val="7104443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F141D03"/>
    <w:multiLevelType w:val="hybridMultilevel"/>
    <w:tmpl w:val="EBE0AE76"/>
    <w:lvl w:ilvl="0" w:tplc="3482E926">
      <w:start w:val="2"/>
      <w:numFmt w:val="bullet"/>
      <w:lvlText w:val="-"/>
      <w:lvlJc w:val="left"/>
      <w:pPr>
        <w:ind w:left="360" w:hanging="360"/>
      </w:pPr>
      <w:rPr>
        <w:rFonts w:ascii="Times New Roman" w:eastAsia="Arial Unicode MS" w:hAnsi="Times New Roman" w:cs="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431B2EBD"/>
    <w:multiLevelType w:val="hybridMultilevel"/>
    <w:tmpl w:val="F404E95A"/>
    <w:lvl w:ilvl="0" w:tplc="0410000F">
      <w:start w:val="1"/>
      <w:numFmt w:val="decimal"/>
      <w:lvlText w:val="%1."/>
      <w:lvlJc w:val="left"/>
      <w:pPr>
        <w:ind w:left="360" w:hanging="360"/>
      </w:pPr>
    </w:lvl>
    <w:lvl w:ilvl="1" w:tplc="BE5C820C">
      <w:numFmt w:val="bullet"/>
      <w:lvlText w:val="-"/>
      <w:lvlJc w:val="left"/>
      <w:pPr>
        <w:ind w:left="1080" w:hanging="360"/>
      </w:pPr>
      <w:rPr>
        <w:rFonts w:ascii="Times New Roman" w:eastAsiaTheme="minorHAnsi" w:hAnsi="Times New Roman"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CAC185D"/>
    <w:multiLevelType w:val="hybridMultilevel"/>
    <w:tmpl w:val="C4CC60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2136053"/>
    <w:multiLevelType w:val="hybridMultilevel"/>
    <w:tmpl w:val="394EDD0C"/>
    <w:lvl w:ilvl="0" w:tplc="BF6AF0EE">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54E93113"/>
    <w:multiLevelType w:val="hybridMultilevel"/>
    <w:tmpl w:val="EAAC54AE"/>
    <w:lvl w:ilvl="0" w:tplc="E1A2C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7E41F9D"/>
    <w:multiLevelType w:val="hybridMultilevel"/>
    <w:tmpl w:val="0B74B6A8"/>
    <w:lvl w:ilvl="0" w:tplc="3482E926">
      <w:start w:val="2"/>
      <w:numFmt w:val="bullet"/>
      <w:lvlText w:val="-"/>
      <w:lvlJc w:val="left"/>
      <w:pPr>
        <w:ind w:left="360" w:hanging="360"/>
      </w:pPr>
      <w:rPr>
        <w:rFonts w:ascii="Times New Roman" w:eastAsia="Arial Unicode MS"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BB2068A"/>
    <w:multiLevelType w:val="hybridMultilevel"/>
    <w:tmpl w:val="0DBEA8A0"/>
    <w:lvl w:ilvl="0" w:tplc="C194C048">
      <w:start w:val="1"/>
      <w:numFmt w:val="upperLetter"/>
      <w:lvlText w:val="%1)"/>
      <w:lvlJc w:val="left"/>
      <w:pPr>
        <w:ind w:left="720" w:hanging="375"/>
      </w:pPr>
      <w:rPr>
        <w:rFonts w:hint="default"/>
      </w:rPr>
    </w:lvl>
    <w:lvl w:ilvl="1" w:tplc="04100019" w:tentative="1">
      <w:start w:val="1"/>
      <w:numFmt w:val="lowerLetter"/>
      <w:lvlText w:val="%2."/>
      <w:lvlJc w:val="left"/>
      <w:pPr>
        <w:ind w:left="1425" w:hanging="360"/>
      </w:pPr>
    </w:lvl>
    <w:lvl w:ilvl="2" w:tplc="0410001B" w:tentative="1">
      <w:start w:val="1"/>
      <w:numFmt w:val="lowerRoman"/>
      <w:lvlText w:val="%3."/>
      <w:lvlJc w:val="right"/>
      <w:pPr>
        <w:ind w:left="2145" w:hanging="180"/>
      </w:pPr>
    </w:lvl>
    <w:lvl w:ilvl="3" w:tplc="0410000F" w:tentative="1">
      <w:start w:val="1"/>
      <w:numFmt w:val="decimal"/>
      <w:lvlText w:val="%4."/>
      <w:lvlJc w:val="left"/>
      <w:pPr>
        <w:ind w:left="2865" w:hanging="360"/>
      </w:pPr>
    </w:lvl>
    <w:lvl w:ilvl="4" w:tplc="04100019" w:tentative="1">
      <w:start w:val="1"/>
      <w:numFmt w:val="lowerLetter"/>
      <w:lvlText w:val="%5."/>
      <w:lvlJc w:val="left"/>
      <w:pPr>
        <w:ind w:left="3585" w:hanging="360"/>
      </w:pPr>
    </w:lvl>
    <w:lvl w:ilvl="5" w:tplc="0410001B" w:tentative="1">
      <w:start w:val="1"/>
      <w:numFmt w:val="lowerRoman"/>
      <w:lvlText w:val="%6."/>
      <w:lvlJc w:val="right"/>
      <w:pPr>
        <w:ind w:left="4305" w:hanging="180"/>
      </w:pPr>
    </w:lvl>
    <w:lvl w:ilvl="6" w:tplc="0410000F" w:tentative="1">
      <w:start w:val="1"/>
      <w:numFmt w:val="decimal"/>
      <w:lvlText w:val="%7."/>
      <w:lvlJc w:val="left"/>
      <w:pPr>
        <w:ind w:left="5025" w:hanging="360"/>
      </w:pPr>
    </w:lvl>
    <w:lvl w:ilvl="7" w:tplc="04100019" w:tentative="1">
      <w:start w:val="1"/>
      <w:numFmt w:val="lowerLetter"/>
      <w:lvlText w:val="%8."/>
      <w:lvlJc w:val="left"/>
      <w:pPr>
        <w:ind w:left="5745" w:hanging="360"/>
      </w:pPr>
    </w:lvl>
    <w:lvl w:ilvl="8" w:tplc="0410001B" w:tentative="1">
      <w:start w:val="1"/>
      <w:numFmt w:val="lowerRoman"/>
      <w:lvlText w:val="%9."/>
      <w:lvlJc w:val="right"/>
      <w:pPr>
        <w:ind w:left="6465" w:hanging="180"/>
      </w:pPr>
    </w:lvl>
  </w:abstractNum>
  <w:abstractNum w:abstractNumId="20">
    <w:nsid w:val="5E0A7E89"/>
    <w:multiLevelType w:val="hybridMultilevel"/>
    <w:tmpl w:val="8DC8D420"/>
    <w:lvl w:ilvl="0" w:tplc="B734F3B2">
      <w:start w:val="1"/>
      <w:numFmt w:val="lowerLetter"/>
      <w:lvlText w:val="d%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45F5B2F"/>
    <w:multiLevelType w:val="hybridMultilevel"/>
    <w:tmpl w:val="D72C69DC"/>
    <w:lvl w:ilvl="0" w:tplc="3482E926">
      <w:start w:val="2"/>
      <w:numFmt w:val="bullet"/>
      <w:lvlText w:val="-"/>
      <w:lvlJc w:val="left"/>
      <w:pPr>
        <w:ind w:left="360" w:hanging="360"/>
      </w:pPr>
      <w:rPr>
        <w:rFonts w:ascii="Times New Roman" w:eastAsia="Arial Unicode MS" w:hAnsi="Times New Roman" w:cs="Times New Roman"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79139ED"/>
    <w:multiLevelType w:val="hybridMultilevel"/>
    <w:tmpl w:val="0B645C7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nsid w:val="7D8A632C"/>
    <w:multiLevelType w:val="hybridMultilevel"/>
    <w:tmpl w:val="0DBEA8A0"/>
    <w:lvl w:ilvl="0" w:tplc="C194C048">
      <w:start w:val="1"/>
      <w:numFmt w:val="upperLetter"/>
      <w:lvlText w:val="%1)"/>
      <w:lvlJc w:val="left"/>
      <w:pPr>
        <w:ind w:left="659" w:hanging="375"/>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7"/>
  </w:num>
  <w:num w:numId="8">
    <w:abstractNumId w:val="16"/>
  </w:num>
  <w:num w:numId="9">
    <w:abstractNumId w:val="7"/>
  </w:num>
  <w:num w:numId="10">
    <w:abstractNumId w:val="22"/>
  </w:num>
  <w:num w:numId="11">
    <w:abstractNumId w:val="14"/>
  </w:num>
  <w:num w:numId="12">
    <w:abstractNumId w:val="13"/>
  </w:num>
  <w:num w:numId="13">
    <w:abstractNumId w:val="18"/>
  </w:num>
  <w:num w:numId="14">
    <w:abstractNumId w:val="21"/>
  </w:num>
  <w:num w:numId="15">
    <w:abstractNumId w:val="5"/>
  </w:num>
  <w:num w:numId="16">
    <w:abstractNumId w:val="23"/>
  </w:num>
  <w:num w:numId="17">
    <w:abstractNumId w:val="19"/>
  </w:num>
  <w:num w:numId="18">
    <w:abstractNumId w:val="6"/>
  </w:num>
  <w:num w:numId="19">
    <w:abstractNumId w:val="20"/>
  </w:num>
  <w:num w:numId="20">
    <w:abstractNumId w:val="12"/>
  </w:num>
  <w:num w:numId="21">
    <w:abstractNumId w:val="15"/>
  </w:num>
  <w:num w:numId="22">
    <w:abstractNumId w:val="9"/>
  </w:num>
  <w:num w:numId="23">
    <w:abstractNumId w:val="1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F60"/>
    <w:rsid w:val="00001C06"/>
    <w:rsid w:val="0000567C"/>
    <w:rsid w:val="0001593B"/>
    <w:rsid w:val="0002175F"/>
    <w:rsid w:val="00022B1E"/>
    <w:rsid w:val="00024644"/>
    <w:rsid w:val="00027291"/>
    <w:rsid w:val="000310EA"/>
    <w:rsid w:val="00031D49"/>
    <w:rsid w:val="000358B8"/>
    <w:rsid w:val="0004112A"/>
    <w:rsid w:val="00047102"/>
    <w:rsid w:val="0008023E"/>
    <w:rsid w:val="0008402D"/>
    <w:rsid w:val="000A41D2"/>
    <w:rsid w:val="000C5DA5"/>
    <w:rsid w:val="000C78EC"/>
    <w:rsid w:val="000D2ACF"/>
    <w:rsid w:val="000D48AC"/>
    <w:rsid w:val="000F736B"/>
    <w:rsid w:val="00101981"/>
    <w:rsid w:val="0014292C"/>
    <w:rsid w:val="00147DDD"/>
    <w:rsid w:val="00151D3D"/>
    <w:rsid w:val="00174BB1"/>
    <w:rsid w:val="00177D0C"/>
    <w:rsid w:val="00187660"/>
    <w:rsid w:val="001A0869"/>
    <w:rsid w:val="001A3984"/>
    <w:rsid w:val="001A58F5"/>
    <w:rsid w:val="001A76F7"/>
    <w:rsid w:val="001B23A0"/>
    <w:rsid w:val="001B550B"/>
    <w:rsid w:val="001C1EFA"/>
    <w:rsid w:val="001C7102"/>
    <w:rsid w:val="001D5116"/>
    <w:rsid w:val="001F082C"/>
    <w:rsid w:val="001F6641"/>
    <w:rsid w:val="001F7515"/>
    <w:rsid w:val="001F7C51"/>
    <w:rsid w:val="002526E3"/>
    <w:rsid w:val="00272F89"/>
    <w:rsid w:val="00276944"/>
    <w:rsid w:val="00277DFC"/>
    <w:rsid w:val="00282CC9"/>
    <w:rsid w:val="002B1ADC"/>
    <w:rsid w:val="002D4FC6"/>
    <w:rsid w:val="002E4CDF"/>
    <w:rsid w:val="002E5FBA"/>
    <w:rsid w:val="002F61D1"/>
    <w:rsid w:val="002F65F2"/>
    <w:rsid w:val="00305B55"/>
    <w:rsid w:val="00306C86"/>
    <w:rsid w:val="00311033"/>
    <w:rsid w:val="0033110E"/>
    <w:rsid w:val="00331623"/>
    <w:rsid w:val="00332092"/>
    <w:rsid w:val="003403D7"/>
    <w:rsid w:val="00355379"/>
    <w:rsid w:val="00357CB9"/>
    <w:rsid w:val="003675CD"/>
    <w:rsid w:val="00367B9D"/>
    <w:rsid w:val="00370878"/>
    <w:rsid w:val="003714B4"/>
    <w:rsid w:val="003720AD"/>
    <w:rsid w:val="00372A3C"/>
    <w:rsid w:val="00382257"/>
    <w:rsid w:val="003833C1"/>
    <w:rsid w:val="0038348E"/>
    <w:rsid w:val="003A6633"/>
    <w:rsid w:val="003B33FB"/>
    <w:rsid w:val="003C69A1"/>
    <w:rsid w:val="003C6C19"/>
    <w:rsid w:val="003E2E4F"/>
    <w:rsid w:val="003F1609"/>
    <w:rsid w:val="003F3F74"/>
    <w:rsid w:val="004101FC"/>
    <w:rsid w:val="0041575D"/>
    <w:rsid w:val="00420C03"/>
    <w:rsid w:val="00423026"/>
    <w:rsid w:val="00431F60"/>
    <w:rsid w:val="0044305A"/>
    <w:rsid w:val="0044558E"/>
    <w:rsid w:val="00451BAB"/>
    <w:rsid w:val="00454F70"/>
    <w:rsid w:val="00460C4C"/>
    <w:rsid w:val="00462263"/>
    <w:rsid w:val="00470BD7"/>
    <w:rsid w:val="00494A6F"/>
    <w:rsid w:val="004A3016"/>
    <w:rsid w:val="004A34F5"/>
    <w:rsid w:val="004A7CF5"/>
    <w:rsid w:val="004B7D76"/>
    <w:rsid w:val="004C4465"/>
    <w:rsid w:val="004C49A2"/>
    <w:rsid w:val="004D211A"/>
    <w:rsid w:val="004D3CCB"/>
    <w:rsid w:val="004F6F30"/>
    <w:rsid w:val="0051150C"/>
    <w:rsid w:val="00516A12"/>
    <w:rsid w:val="00521168"/>
    <w:rsid w:val="00525F04"/>
    <w:rsid w:val="005474C0"/>
    <w:rsid w:val="00547755"/>
    <w:rsid w:val="0057504C"/>
    <w:rsid w:val="005A131C"/>
    <w:rsid w:val="005C4CB4"/>
    <w:rsid w:val="005F2E9E"/>
    <w:rsid w:val="005F4449"/>
    <w:rsid w:val="005F76C9"/>
    <w:rsid w:val="00602013"/>
    <w:rsid w:val="00603E00"/>
    <w:rsid w:val="00621851"/>
    <w:rsid w:val="00622201"/>
    <w:rsid w:val="00630EE9"/>
    <w:rsid w:val="00642F3D"/>
    <w:rsid w:val="00651894"/>
    <w:rsid w:val="00654366"/>
    <w:rsid w:val="006628AF"/>
    <w:rsid w:val="00672C9E"/>
    <w:rsid w:val="00691F54"/>
    <w:rsid w:val="006C6A42"/>
    <w:rsid w:val="006D5939"/>
    <w:rsid w:val="006E01E8"/>
    <w:rsid w:val="006F45E7"/>
    <w:rsid w:val="006F61BE"/>
    <w:rsid w:val="007053DB"/>
    <w:rsid w:val="00715C15"/>
    <w:rsid w:val="007167C0"/>
    <w:rsid w:val="00735575"/>
    <w:rsid w:val="00736F2E"/>
    <w:rsid w:val="00744649"/>
    <w:rsid w:val="0074508A"/>
    <w:rsid w:val="00746728"/>
    <w:rsid w:val="00756875"/>
    <w:rsid w:val="00766DB0"/>
    <w:rsid w:val="007908F0"/>
    <w:rsid w:val="00797A3D"/>
    <w:rsid w:val="007B18FF"/>
    <w:rsid w:val="007C0A93"/>
    <w:rsid w:val="007C60E1"/>
    <w:rsid w:val="007D737B"/>
    <w:rsid w:val="007E64BE"/>
    <w:rsid w:val="007E7201"/>
    <w:rsid w:val="00805B68"/>
    <w:rsid w:val="008200C9"/>
    <w:rsid w:val="00823A36"/>
    <w:rsid w:val="00824F93"/>
    <w:rsid w:val="0083572A"/>
    <w:rsid w:val="008428AA"/>
    <w:rsid w:val="00852B4A"/>
    <w:rsid w:val="0085453E"/>
    <w:rsid w:val="00863626"/>
    <w:rsid w:val="0088673E"/>
    <w:rsid w:val="00896AB9"/>
    <w:rsid w:val="008B1CFA"/>
    <w:rsid w:val="008D061E"/>
    <w:rsid w:val="008E6EF6"/>
    <w:rsid w:val="008F51BF"/>
    <w:rsid w:val="008F7741"/>
    <w:rsid w:val="0090594A"/>
    <w:rsid w:val="00914987"/>
    <w:rsid w:val="00924082"/>
    <w:rsid w:val="0092652A"/>
    <w:rsid w:val="00930BDC"/>
    <w:rsid w:val="0093615D"/>
    <w:rsid w:val="00951EB6"/>
    <w:rsid w:val="00972C55"/>
    <w:rsid w:val="00972FF3"/>
    <w:rsid w:val="0098470F"/>
    <w:rsid w:val="00984ABF"/>
    <w:rsid w:val="009A195C"/>
    <w:rsid w:val="009A1A1A"/>
    <w:rsid w:val="009A4894"/>
    <w:rsid w:val="009A5626"/>
    <w:rsid w:val="009A7C92"/>
    <w:rsid w:val="009B38B4"/>
    <w:rsid w:val="009D444D"/>
    <w:rsid w:val="009E03F0"/>
    <w:rsid w:val="009F6CFF"/>
    <w:rsid w:val="009F7154"/>
    <w:rsid w:val="00A039AE"/>
    <w:rsid w:val="00A03B29"/>
    <w:rsid w:val="00A31D73"/>
    <w:rsid w:val="00A32091"/>
    <w:rsid w:val="00A33271"/>
    <w:rsid w:val="00A3533A"/>
    <w:rsid w:val="00A439C4"/>
    <w:rsid w:val="00A44BBA"/>
    <w:rsid w:val="00A5301E"/>
    <w:rsid w:val="00A5787E"/>
    <w:rsid w:val="00A73F7C"/>
    <w:rsid w:val="00A85B2C"/>
    <w:rsid w:val="00A86943"/>
    <w:rsid w:val="00A9219B"/>
    <w:rsid w:val="00AA21A7"/>
    <w:rsid w:val="00AB3E8E"/>
    <w:rsid w:val="00AD6935"/>
    <w:rsid w:val="00AE0237"/>
    <w:rsid w:val="00AE3652"/>
    <w:rsid w:val="00B10136"/>
    <w:rsid w:val="00B12DC7"/>
    <w:rsid w:val="00B31854"/>
    <w:rsid w:val="00B477B9"/>
    <w:rsid w:val="00B54372"/>
    <w:rsid w:val="00B71F92"/>
    <w:rsid w:val="00BA6DA9"/>
    <w:rsid w:val="00BD1141"/>
    <w:rsid w:val="00BE098D"/>
    <w:rsid w:val="00BE1FC6"/>
    <w:rsid w:val="00BE43D1"/>
    <w:rsid w:val="00BE5931"/>
    <w:rsid w:val="00C056AA"/>
    <w:rsid w:val="00C1009E"/>
    <w:rsid w:val="00C2639D"/>
    <w:rsid w:val="00C439D7"/>
    <w:rsid w:val="00C45B5B"/>
    <w:rsid w:val="00C46398"/>
    <w:rsid w:val="00C669FF"/>
    <w:rsid w:val="00C8786F"/>
    <w:rsid w:val="00CA2C9D"/>
    <w:rsid w:val="00CA33C8"/>
    <w:rsid w:val="00CC1A38"/>
    <w:rsid w:val="00CE6214"/>
    <w:rsid w:val="00CF268A"/>
    <w:rsid w:val="00CF2CE0"/>
    <w:rsid w:val="00D078CA"/>
    <w:rsid w:val="00D441B8"/>
    <w:rsid w:val="00D77AD3"/>
    <w:rsid w:val="00D810B6"/>
    <w:rsid w:val="00DA73E6"/>
    <w:rsid w:val="00DD2221"/>
    <w:rsid w:val="00DE0DAA"/>
    <w:rsid w:val="00DF2782"/>
    <w:rsid w:val="00E06D95"/>
    <w:rsid w:val="00E14693"/>
    <w:rsid w:val="00E15906"/>
    <w:rsid w:val="00E22A69"/>
    <w:rsid w:val="00E444A9"/>
    <w:rsid w:val="00E550D2"/>
    <w:rsid w:val="00E62C9F"/>
    <w:rsid w:val="00E66EF0"/>
    <w:rsid w:val="00E67B07"/>
    <w:rsid w:val="00E81907"/>
    <w:rsid w:val="00E83C2D"/>
    <w:rsid w:val="00E935CB"/>
    <w:rsid w:val="00E970F5"/>
    <w:rsid w:val="00EA3152"/>
    <w:rsid w:val="00EA6377"/>
    <w:rsid w:val="00EB28B2"/>
    <w:rsid w:val="00ED703A"/>
    <w:rsid w:val="00EE6D04"/>
    <w:rsid w:val="00EF0F13"/>
    <w:rsid w:val="00F0301D"/>
    <w:rsid w:val="00F12664"/>
    <w:rsid w:val="00F12E98"/>
    <w:rsid w:val="00F20D29"/>
    <w:rsid w:val="00F37BD8"/>
    <w:rsid w:val="00F40EC5"/>
    <w:rsid w:val="00F4152A"/>
    <w:rsid w:val="00F467AF"/>
    <w:rsid w:val="00F6498B"/>
    <w:rsid w:val="00F749F3"/>
    <w:rsid w:val="00F8189A"/>
    <w:rsid w:val="00F85BD9"/>
    <w:rsid w:val="00F92024"/>
    <w:rsid w:val="00F94D0B"/>
    <w:rsid w:val="00F95E18"/>
    <w:rsid w:val="00FB2B2D"/>
    <w:rsid w:val="00FB63B9"/>
    <w:rsid w:val="00FC3350"/>
    <w:rsid w:val="00FD0F33"/>
    <w:rsid w:val="00FD10D9"/>
    <w:rsid w:val="00FD1B5F"/>
    <w:rsid w:val="00FD76B3"/>
    <w:rsid w:val="00FE036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5:docId w15:val="{3A339C22-40FE-4272-8E31-2012E879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spacing w:after="160" w:line="256" w:lineRule="auto"/>
    </w:pPr>
    <w:rPr>
      <w:rFonts w:ascii="Calibri" w:eastAsia="Arial Unicode MS" w:hAnsi="Calibri" w:cs="Calibri"/>
      <w:kern w:val="1"/>
      <w:sz w:val="22"/>
      <w:szCs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Carpredefinitoparagrafo1">
    <w:name w:val="Car. predefinito paragrafo1"/>
  </w:style>
  <w:style w:type="character" w:customStyle="1" w:styleId="TestonotaapidipaginaCarattere">
    <w:name w:val="Testo nota a piè di pagina Carattere"/>
    <w:basedOn w:val="Carpredefinitoparagrafo1"/>
    <w:rPr>
      <w:sz w:val="20"/>
      <w:szCs w:val="20"/>
    </w:rPr>
  </w:style>
  <w:style w:type="character" w:customStyle="1" w:styleId="Rimandonotaapidipagina1">
    <w:name w:val="Rimando nota a piè di pagina1"/>
    <w:basedOn w:val="Carpredefinitoparagrafo1"/>
    <w:rPr>
      <w:vertAlign w:val="superscript"/>
    </w:rPr>
  </w:style>
  <w:style w:type="character" w:customStyle="1" w:styleId="ListLabel1">
    <w:name w:val="ListLabel 1"/>
    <w:rPr>
      <w:rFonts w:cs="Courier New"/>
    </w:rPr>
  </w:style>
  <w:style w:type="character" w:customStyle="1" w:styleId="Caratteredellanota">
    <w:name w:val="Carattere della nota"/>
  </w:style>
  <w:style w:type="character" w:styleId="Rimandonotaapidipagina">
    <w:name w:val="footnote reference"/>
    <w:uiPriority w:val="99"/>
    <w:rPr>
      <w:vertAlign w:val="superscript"/>
    </w:rPr>
  </w:style>
  <w:style w:type="character" w:customStyle="1" w:styleId="Caratterenotadichiusura">
    <w:name w:val="Carattere nota di chiusura"/>
    <w:rPr>
      <w:vertAlign w:val="superscript"/>
    </w:rPr>
  </w:style>
  <w:style w:type="character" w:customStyle="1" w:styleId="WW-Caratterenotadichiusura">
    <w:name w:val="WW-Carattere nota di chiusura"/>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hAnsi="Arial" w:cs="Arial Unicode MS"/>
      <w:sz w:val="28"/>
      <w:szCs w:val="28"/>
    </w:rPr>
  </w:style>
  <w:style w:type="paragraph" w:styleId="Corpotesto">
    <w:name w:val="Body Text"/>
    <w:basedOn w:val="Normale"/>
    <w:pPr>
      <w:spacing w:after="120"/>
    </w:pPr>
  </w:style>
  <w:style w:type="paragraph" w:styleId="Elenco">
    <w:name w:val="List"/>
    <w:basedOn w:val="Corpotesto"/>
  </w:style>
  <w:style w:type="paragraph" w:customStyle="1" w:styleId="Didascalia1">
    <w:name w:val="Didascalia1"/>
    <w:basedOn w:val="Normale"/>
    <w:pPr>
      <w:suppressLineNumbers/>
      <w:spacing w:before="120" w:after="120"/>
    </w:pPr>
    <w:rPr>
      <w:i/>
      <w:iCs/>
      <w:sz w:val="24"/>
      <w:szCs w:val="24"/>
    </w:rPr>
  </w:style>
  <w:style w:type="paragraph" w:customStyle="1" w:styleId="Indice">
    <w:name w:val="Indice"/>
    <w:basedOn w:val="Normale"/>
    <w:pPr>
      <w:suppressLineNumbers/>
    </w:pPr>
  </w:style>
  <w:style w:type="paragraph" w:customStyle="1" w:styleId="Testonotaapidipagina1">
    <w:name w:val="Testo nota a piè di pagina1"/>
    <w:basedOn w:val="Normale"/>
    <w:pPr>
      <w:spacing w:after="0" w:line="100" w:lineRule="atLeast"/>
    </w:pPr>
    <w:rPr>
      <w:sz w:val="20"/>
      <w:szCs w:val="20"/>
    </w:rPr>
  </w:style>
  <w:style w:type="paragraph" w:customStyle="1" w:styleId="Paragrafoelenco1">
    <w:name w:val="Paragrafo elenco1"/>
    <w:basedOn w:val="Normale"/>
    <w:pPr>
      <w:ind w:left="720"/>
    </w:pPr>
  </w:style>
  <w:style w:type="paragraph" w:styleId="Testonotaapidipagina">
    <w:name w:val="footnote text"/>
    <w:basedOn w:val="Normale"/>
    <w:pPr>
      <w:suppressLineNumbers/>
      <w:ind w:left="283" w:hanging="283"/>
    </w:pPr>
    <w:rPr>
      <w:sz w:val="20"/>
      <w:szCs w:val="20"/>
    </w:rPr>
  </w:style>
  <w:style w:type="paragraph" w:styleId="Paragrafoelenco">
    <w:name w:val="List Paragraph"/>
    <w:basedOn w:val="Normale"/>
    <w:uiPriority w:val="34"/>
    <w:qFormat/>
    <w:rsid w:val="00896AB9"/>
    <w:pPr>
      <w:ind w:left="720"/>
      <w:contextualSpacing/>
    </w:pPr>
  </w:style>
  <w:style w:type="paragraph" w:customStyle="1" w:styleId="CM1">
    <w:name w:val="CM1"/>
    <w:basedOn w:val="Normale"/>
    <w:next w:val="Normale"/>
    <w:uiPriority w:val="99"/>
    <w:rsid w:val="00766DB0"/>
    <w:pPr>
      <w:suppressAutoHyphens w:val="0"/>
      <w:autoSpaceDE w:val="0"/>
      <w:autoSpaceDN w:val="0"/>
      <w:adjustRightInd w:val="0"/>
      <w:spacing w:after="0" w:line="240" w:lineRule="auto"/>
    </w:pPr>
    <w:rPr>
      <w:rFonts w:ascii="EUAlbertina" w:eastAsia="Times New Roman" w:hAnsi="EUAlbertina" w:cs="Times New Roman"/>
      <w:kern w:val="0"/>
      <w:sz w:val="24"/>
      <w:szCs w:val="24"/>
      <w:lang w:eastAsia="it-IT"/>
    </w:rPr>
  </w:style>
  <w:style w:type="paragraph" w:customStyle="1" w:styleId="CM3">
    <w:name w:val="CM3"/>
    <w:basedOn w:val="Normale"/>
    <w:next w:val="Normale"/>
    <w:uiPriority w:val="99"/>
    <w:rsid w:val="00766DB0"/>
    <w:pPr>
      <w:suppressAutoHyphens w:val="0"/>
      <w:autoSpaceDE w:val="0"/>
      <w:autoSpaceDN w:val="0"/>
      <w:adjustRightInd w:val="0"/>
      <w:spacing w:after="0" w:line="240" w:lineRule="auto"/>
    </w:pPr>
    <w:rPr>
      <w:rFonts w:ascii="EUAlbertina" w:eastAsia="Times New Roman" w:hAnsi="EUAlbertina" w:cs="Times New Roman"/>
      <w:kern w:val="0"/>
      <w:sz w:val="24"/>
      <w:szCs w:val="24"/>
      <w:lang w:eastAsia="it-IT"/>
    </w:rPr>
  </w:style>
  <w:style w:type="paragraph" w:customStyle="1" w:styleId="CM4">
    <w:name w:val="CM4"/>
    <w:basedOn w:val="Normale"/>
    <w:next w:val="Normale"/>
    <w:uiPriority w:val="99"/>
    <w:rsid w:val="00766DB0"/>
    <w:pPr>
      <w:suppressAutoHyphens w:val="0"/>
      <w:autoSpaceDE w:val="0"/>
      <w:autoSpaceDN w:val="0"/>
      <w:adjustRightInd w:val="0"/>
      <w:spacing w:after="0" w:line="240" w:lineRule="auto"/>
    </w:pPr>
    <w:rPr>
      <w:rFonts w:ascii="EUAlbertina" w:eastAsia="Times New Roman" w:hAnsi="EUAlbertina" w:cs="Times New Roman"/>
      <w:kern w:val="0"/>
      <w:sz w:val="24"/>
      <w:szCs w:val="24"/>
      <w:lang w:eastAsia="it-IT"/>
    </w:rPr>
  </w:style>
  <w:style w:type="paragraph" w:styleId="Nessunaspaziatura">
    <w:name w:val="No Spacing"/>
    <w:uiPriority w:val="1"/>
    <w:qFormat/>
    <w:rsid w:val="00C439D7"/>
    <w:rPr>
      <w:rFonts w:asciiTheme="minorHAnsi" w:eastAsiaTheme="minorHAnsi" w:hAnsiTheme="minorHAnsi" w:cstheme="minorBidi"/>
      <w:sz w:val="22"/>
      <w:szCs w:val="22"/>
      <w:lang w:eastAsia="en-US"/>
    </w:rPr>
  </w:style>
  <w:style w:type="paragraph" w:styleId="Intestazione">
    <w:name w:val="header"/>
    <w:basedOn w:val="Normale"/>
    <w:link w:val="IntestazioneCarattere"/>
    <w:uiPriority w:val="99"/>
    <w:unhideWhenUsed/>
    <w:rsid w:val="007C0A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C0A93"/>
    <w:rPr>
      <w:rFonts w:ascii="Calibri" w:eastAsia="Arial Unicode MS" w:hAnsi="Calibri" w:cs="Calibri"/>
      <w:kern w:val="1"/>
      <w:sz w:val="22"/>
      <w:szCs w:val="22"/>
      <w:lang w:eastAsia="ar-SA"/>
    </w:rPr>
  </w:style>
  <w:style w:type="paragraph" w:styleId="Pidipagina">
    <w:name w:val="footer"/>
    <w:basedOn w:val="Normale"/>
    <w:link w:val="PidipaginaCarattere"/>
    <w:uiPriority w:val="99"/>
    <w:unhideWhenUsed/>
    <w:rsid w:val="007C0A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C0A93"/>
    <w:rPr>
      <w:rFonts w:ascii="Calibri" w:eastAsia="Arial Unicode MS" w:hAnsi="Calibri" w:cs="Calibri"/>
      <w:kern w:val="1"/>
      <w:sz w:val="22"/>
      <w:szCs w:val="22"/>
      <w:lang w:eastAsia="ar-SA"/>
    </w:rPr>
  </w:style>
  <w:style w:type="table" w:styleId="Grigliatabella">
    <w:name w:val="Table Grid"/>
    <w:basedOn w:val="Tabellanormale"/>
    <w:uiPriority w:val="39"/>
    <w:rsid w:val="00930B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1">
    <w:name w:val="Griglia tabella1"/>
    <w:basedOn w:val="Tabellanormale"/>
    <w:next w:val="Grigliatabella"/>
    <w:uiPriority w:val="39"/>
    <w:rsid w:val="00930B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6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F04C8-378C-4752-BB04-79229D36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27</Pages>
  <Words>12993</Words>
  <Characters>74065</Characters>
  <Application>Microsoft Office Word</Application>
  <DocSecurity>0</DocSecurity>
  <Lines>617</Lines>
  <Paragraphs>173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Frascarelli</dc:creator>
  <cp:keywords/>
  <cp:lastModifiedBy>Rosita Tombesi</cp:lastModifiedBy>
  <cp:revision>4</cp:revision>
  <cp:lastPrinted>1900-12-31T23:00:00Z</cp:lastPrinted>
  <dcterms:created xsi:type="dcterms:W3CDTF">2014-05-16T11:11:00Z</dcterms:created>
  <dcterms:modified xsi:type="dcterms:W3CDTF">2014-05-19T14:49:00Z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